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A502" w14:textId="17500925" w:rsidR="00B816F5" w:rsidRPr="00E62BD6" w:rsidRDefault="00B816F5" w:rsidP="00B816F5">
      <w:pPr>
        <w:pStyle w:val="Heading1"/>
        <w:spacing w:after="240"/>
        <w:rPr>
          <w:rFonts w:ascii="Arial" w:hAnsi="Arial" w:cs="Arial"/>
          <w:b/>
        </w:rPr>
      </w:pPr>
      <w:r>
        <w:rPr>
          <w:rFonts w:ascii="Arial" w:hAnsi="Arial" w:cs="Arial"/>
          <w:b/>
        </w:rPr>
        <w:t>Agency commitments for 2022-24</w:t>
      </w:r>
    </w:p>
    <w:p w14:paraId="131A1E3D" w14:textId="77777777" w:rsidR="00B816F5" w:rsidRDefault="00B816F5" w:rsidP="00B816F5">
      <w:pPr>
        <w:spacing w:after="0" w:line="240" w:lineRule="auto"/>
        <w:jc w:val="both"/>
        <w:rPr>
          <w:rFonts w:ascii="Arial" w:hAnsi="Arial" w:cs="Arial"/>
          <w:sz w:val="20"/>
          <w:szCs w:val="20"/>
        </w:rPr>
      </w:pPr>
      <w:r>
        <w:rPr>
          <w:rFonts w:ascii="Arial" w:hAnsi="Arial" w:cs="Arial"/>
          <w:sz w:val="20"/>
          <w:szCs w:val="20"/>
        </w:rPr>
        <w:t xml:space="preserve">Each agency has committed to undertaking activities in one or more of the Action Plan’s six Key Action Areas. The table below indicates which of the Key Action Areas your agency has committed to and will therefore be required to report on in this template. </w:t>
      </w:r>
    </w:p>
    <w:p w14:paraId="6C06BBD6" w14:textId="77777777" w:rsidR="00B816F5" w:rsidRPr="00322A97" w:rsidRDefault="00B816F5" w:rsidP="00B816F5">
      <w:pPr>
        <w:spacing w:after="0" w:line="240" w:lineRule="auto"/>
        <w:jc w:val="both"/>
        <w:rPr>
          <w:rFonts w:ascii="Arial" w:hAnsi="Arial" w:cs="Arial"/>
          <w:sz w:val="12"/>
          <w:szCs w:val="12"/>
        </w:rPr>
      </w:pPr>
    </w:p>
    <w:p w14:paraId="5960EAFD" w14:textId="77777777" w:rsidR="00B816F5" w:rsidRPr="00F57859" w:rsidRDefault="00B816F5" w:rsidP="00B816F5">
      <w:pPr>
        <w:spacing w:after="0" w:line="240" w:lineRule="auto"/>
        <w:jc w:val="both"/>
        <w:rPr>
          <w:rFonts w:ascii="Arial" w:hAnsi="Arial" w:cs="Arial"/>
          <w:i/>
          <w:iCs/>
          <w:sz w:val="20"/>
          <w:szCs w:val="20"/>
        </w:rPr>
      </w:pPr>
      <w:r w:rsidRPr="00F57859">
        <w:rPr>
          <w:rFonts w:ascii="Arial" w:hAnsi="Arial" w:cs="Arial"/>
          <w:i/>
          <w:iCs/>
          <w:sz w:val="20"/>
          <w:szCs w:val="20"/>
        </w:rPr>
        <w:t xml:space="preserve">Note this table has been updated </w:t>
      </w:r>
      <w:r w:rsidRPr="00C00CA9">
        <w:rPr>
          <w:rFonts w:ascii="Arial" w:hAnsi="Arial" w:cs="Arial"/>
          <w:i/>
          <w:iCs/>
          <w:sz w:val="20"/>
          <w:szCs w:val="20"/>
        </w:rPr>
        <w:t>from the version on page 14 of the Action Plan to reflect the recent machinery of government</w:t>
      </w:r>
      <w:r>
        <w:rPr>
          <w:rFonts w:ascii="Arial" w:hAnsi="Arial" w:cs="Arial"/>
          <w:i/>
          <w:iCs/>
          <w:sz w:val="20"/>
          <w:szCs w:val="20"/>
        </w:rPr>
        <w:t xml:space="preserve"> (MOG)</w:t>
      </w:r>
      <w:r w:rsidRPr="00C00CA9">
        <w:rPr>
          <w:rFonts w:ascii="Arial" w:hAnsi="Arial" w:cs="Arial"/>
          <w:i/>
          <w:iCs/>
          <w:sz w:val="20"/>
          <w:szCs w:val="20"/>
        </w:rPr>
        <w:t xml:space="preserve"> changes.</w:t>
      </w:r>
      <w:r w:rsidRPr="00C00CA9">
        <w:rPr>
          <w:rStyle w:val="FootnoteReference"/>
          <w:rFonts w:ascii="Arial" w:hAnsi="Arial" w:cs="Arial"/>
          <w:i/>
          <w:iCs/>
          <w:sz w:val="20"/>
          <w:szCs w:val="20"/>
        </w:rPr>
        <w:footnoteReference w:id="1"/>
      </w:r>
      <w:bookmarkStart w:id="0" w:name="_Hlk136860002"/>
      <w:r w:rsidRPr="00F57859">
        <w:rPr>
          <w:rFonts w:ascii="Arial" w:hAnsi="Arial" w:cs="Arial"/>
          <w:i/>
          <w:iCs/>
          <w:sz w:val="20"/>
          <w:szCs w:val="20"/>
        </w:rPr>
        <w:t xml:space="preserve"> </w:t>
      </w:r>
    </w:p>
    <w:tbl>
      <w:tblPr>
        <w:tblStyle w:val="TableGrid"/>
        <w:tblW w:w="5000" w:type="pct"/>
        <w:tblLook w:val="04A0" w:firstRow="1" w:lastRow="0" w:firstColumn="1" w:lastColumn="0" w:noHBand="0" w:noVBand="1"/>
      </w:tblPr>
      <w:tblGrid>
        <w:gridCol w:w="1537"/>
        <w:gridCol w:w="1263"/>
        <w:gridCol w:w="1260"/>
        <w:gridCol w:w="1260"/>
        <w:gridCol w:w="1260"/>
        <w:gridCol w:w="1260"/>
        <w:gridCol w:w="1176"/>
      </w:tblGrid>
      <w:tr w:rsidR="00B816F5" w:rsidRPr="005A08BF" w14:paraId="63936983" w14:textId="77777777" w:rsidTr="00C37736">
        <w:trPr>
          <w:trHeight w:hRule="exact" w:val="235"/>
        </w:trPr>
        <w:tc>
          <w:tcPr>
            <w:tcW w:w="852" w:type="pct"/>
            <w:tcBorders>
              <w:bottom w:val="single" w:sz="4" w:space="0" w:color="auto"/>
            </w:tcBorders>
            <w:vAlign w:val="center"/>
          </w:tcPr>
          <w:p w14:paraId="7623DBA0" w14:textId="77777777" w:rsidR="00B816F5" w:rsidRPr="00FB5CEA" w:rsidRDefault="00B816F5" w:rsidP="00C37736">
            <w:pPr>
              <w:jc w:val="center"/>
              <w:rPr>
                <w:rFonts w:cs="Arial"/>
                <w:b/>
                <w:bCs/>
                <w:sz w:val="18"/>
                <w:szCs w:val="18"/>
              </w:rPr>
            </w:pPr>
            <w:r w:rsidRPr="00FB5CEA">
              <w:rPr>
                <w:rFonts w:cs="Arial"/>
                <w:b/>
                <w:bCs/>
                <w:sz w:val="18"/>
                <w:szCs w:val="18"/>
              </w:rPr>
              <w:t>Agency</w:t>
            </w:r>
          </w:p>
        </w:tc>
        <w:tc>
          <w:tcPr>
            <w:tcW w:w="700" w:type="pct"/>
            <w:tcBorders>
              <w:bottom w:val="single" w:sz="4" w:space="0" w:color="auto"/>
            </w:tcBorders>
            <w:vAlign w:val="center"/>
          </w:tcPr>
          <w:p w14:paraId="58AD82A8" w14:textId="77777777" w:rsidR="00B816F5" w:rsidRPr="00FB5CEA" w:rsidRDefault="00B816F5" w:rsidP="00C37736">
            <w:pPr>
              <w:jc w:val="center"/>
              <w:rPr>
                <w:rFonts w:cs="Arial"/>
                <w:b/>
                <w:bCs/>
                <w:color w:val="00B050"/>
                <w:sz w:val="18"/>
                <w:szCs w:val="18"/>
              </w:rPr>
            </w:pPr>
            <w:r w:rsidRPr="00FB5CEA">
              <w:rPr>
                <w:rFonts w:cs="Arial"/>
                <w:b/>
                <w:bCs/>
                <w:color w:val="FF00FF"/>
                <w:sz w:val="18"/>
                <w:szCs w:val="18"/>
              </w:rPr>
              <w:t>Key action 1</w:t>
            </w:r>
          </w:p>
        </w:tc>
        <w:tc>
          <w:tcPr>
            <w:tcW w:w="699" w:type="pct"/>
            <w:tcBorders>
              <w:bottom w:val="single" w:sz="4" w:space="0" w:color="auto"/>
            </w:tcBorders>
            <w:vAlign w:val="center"/>
          </w:tcPr>
          <w:p w14:paraId="137A58DA" w14:textId="77777777" w:rsidR="00B816F5" w:rsidRPr="00FB5CEA" w:rsidRDefault="00B816F5" w:rsidP="00C37736">
            <w:pPr>
              <w:jc w:val="center"/>
              <w:rPr>
                <w:rFonts w:cs="Arial"/>
                <w:b/>
                <w:bCs/>
                <w:color w:val="00B050"/>
                <w:sz w:val="18"/>
                <w:szCs w:val="18"/>
              </w:rPr>
            </w:pPr>
            <w:r w:rsidRPr="00FB5CEA">
              <w:rPr>
                <w:rFonts w:cs="Arial"/>
                <w:b/>
                <w:bCs/>
                <w:color w:val="C00000"/>
                <w:sz w:val="18"/>
                <w:szCs w:val="18"/>
              </w:rPr>
              <w:t>Key action 2</w:t>
            </w:r>
          </w:p>
        </w:tc>
        <w:tc>
          <w:tcPr>
            <w:tcW w:w="699" w:type="pct"/>
            <w:tcBorders>
              <w:bottom w:val="single" w:sz="4" w:space="0" w:color="auto"/>
            </w:tcBorders>
            <w:vAlign w:val="center"/>
          </w:tcPr>
          <w:p w14:paraId="57AF534C" w14:textId="77777777" w:rsidR="00B816F5" w:rsidRPr="00FB5CEA" w:rsidRDefault="00B816F5" w:rsidP="00C37736">
            <w:pPr>
              <w:jc w:val="center"/>
              <w:rPr>
                <w:rFonts w:cs="Arial"/>
                <w:b/>
                <w:bCs/>
                <w:color w:val="00B050"/>
                <w:sz w:val="18"/>
                <w:szCs w:val="18"/>
              </w:rPr>
            </w:pPr>
            <w:r w:rsidRPr="00FB5CEA">
              <w:rPr>
                <w:rFonts w:cs="Arial"/>
                <w:b/>
                <w:bCs/>
                <w:color w:val="00B050"/>
                <w:sz w:val="18"/>
                <w:szCs w:val="18"/>
              </w:rPr>
              <w:t>Key action 3</w:t>
            </w:r>
          </w:p>
        </w:tc>
        <w:tc>
          <w:tcPr>
            <w:tcW w:w="699" w:type="pct"/>
            <w:tcBorders>
              <w:bottom w:val="single" w:sz="4" w:space="0" w:color="auto"/>
            </w:tcBorders>
            <w:vAlign w:val="center"/>
          </w:tcPr>
          <w:p w14:paraId="7C1B7BF9" w14:textId="77777777" w:rsidR="00B816F5" w:rsidRPr="00FB5CEA" w:rsidRDefault="00B816F5" w:rsidP="00C37736">
            <w:pPr>
              <w:jc w:val="center"/>
              <w:rPr>
                <w:rFonts w:cs="Arial"/>
                <w:b/>
                <w:bCs/>
                <w:color w:val="00B050"/>
                <w:sz w:val="18"/>
                <w:szCs w:val="18"/>
              </w:rPr>
            </w:pPr>
            <w:r w:rsidRPr="00FB5CEA">
              <w:rPr>
                <w:rFonts w:cs="Arial"/>
                <w:b/>
                <w:bCs/>
                <w:color w:val="00B0F0"/>
                <w:sz w:val="18"/>
                <w:szCs w:val="18"/>
              </w:rPr>
              <w:t>Key action 4</w:t>
            </w:r>
          </w:p>
        </w:tc>
        <w:tc>
          <w:tcPr>
            <w:tcW w:w="699" w:type="pct"/>
            <w:tcBorders>
              <w:bottom w:val="single" w:sz="4" w:space="0" w:color="auto"/>
            </w:tcBorders>
            <w:vAlign w:val="center"/>
          </w:tcPr>
          <w:p w14:paraId="456FF8D7" w14:textId="77777777" w:rsidR="00B816F5" w:rsidRPr="00FB5CEA" w:rsidRDefault="00B816F5" w:rsidP="00C37736">
            <w:pPr>
              <w:jc w:val="center"/>
              <w:rPr>
                <w:rFonts w:cs="Arial"/>
                <w:b/>
                <w:bCs/>
                <w:color w:val="00B050"/>
                <w:sz w:val="18"/>
                <w:szCs w:val="18"/>
              </w:rPr>
            </w:pPr>
            <w:r w:rsidRPr="00FB5CEA">
              <w:rPr>
                <w:rFonts w:cs="Arial"/>
                <w:b/>
                <w:bCs/>
                <w:sz w:val="18"/>
                <w:szCs w:val="18"/>
              </w:rPr>
              <w:t xml:space="preserve"> </w:t>
            </w:r>
            <w:r w:rsidRPr="00FB5CEA">
              <w:rPr>
                <w:rFonts w:cs="Arial"/>
                <w:b/>
                <w:bCs/>
                <w:color w:val="7030A0"/>
                <w:sz w:val="18"/>
                <w:szCs w:val="18"/>
              </w:rPr>
              <w:t>Key action 5</w:t>
            </w:r>
          </w:p>
        </w:tc>
        <w:tc>
          <w:tcPr>
            <w:tcW w:w="652" w:type="pct"/>
            <w:tcBorders>
              <w:bottom w:val="single" w:sz="4" w:space="0" w:color="auto"/>
            </w:tcBorders>
            <w:vAlign w:val="center"/>
          </w:tcPr>
          <w:p w14:paraId="73AA33D5" w14:textId="77777777" w:rsidR="00B816F5" w:rsidRPr="00FB5CEA" w:rsidRDefault="00B816F5" w:rsidP="00C37736">
            <w:pPr>
              <w:jc w:val="center"/>
              <w:rPr>
                <w:rFonts w:cs="Arial"/>
                <w:b/>
                <w:bCs/>
                <w:sz w:val="18"/>
                <w:szCs w:val="18"/>
              </w:rPr>
            </w:pPr>
            <w:r w:rsidRPr="00FB5CEA">
              <w:rPr>
                <w:rFonts w:cs="Arial"/>
                <w:b/>
                <w:bCs/>
                <w:color w:val="FFC000"/>
                <w:sz w:val="18"/>
                <w:szCs w:val="18"/>
              </w:rPr>
              <w:t>Key action 6</w:t>
            </w:r>
          </w:p>
        </w:tc>
      </w:tr>
      <w:tr w:rsidR="00B816F5" w14:paraId="69774870" w14:textId="77777777" w:rsidTr="00C37736">
        <w:trPr>
          <w:trHeight w:hRule="exact" w:val="369"/>
        </w:trPr>
        <w:tc>
          <w:tcPr>
            <w:tcW w:w="852" w:type="pct"/>
            <w:vAlign w:val="center"/>
          </w:tcPr>
          <w:p w14:paraId="2943BF9A" w14:textId="77777777" w:rsidR="00B816F5" w:rsidRPr="00066E18" w:rsidRDefault="00B816F5" w:rsidP="00C37736">
            <w:pPr>
              <w:spacing w:before="60" w:after="60"/>
              <w:rPr>
                <w:rFonts w:cs="Arial"/>
                <w:b/>
                <w:bCs/>
                <w:sz w:val="16"/>
                <w:szCs w:val="16"/>
              </w:rPr>
            </w:pPr>
            <w:r w:rsidRPr="00066E18">
              <w:rPr>
                <w:rFonts w:cs="Arial"/>
                <w:b/>
                <w:bCs/>
                <w:sz w:val="16"/>
                <w:szCs w:val="16"/>
              </w:rPr>
              <w:t>DE</w:t>
            </w:r>
            <w:r>
              <w:rPr>
                <w:rFonts w:cs="Arial"/>
                <w:b/>
                <w:bCs/>
                <w:sz w:val="16"/>
                <w:szCs w:val="16"/>
              </w:rPr>
              <w:t>C</w:t>
            </w:r>
          </w:p>
        </w:tc>
        <w:tc>
          <w:tcPr>
            <w:tcW w:w="700" w:type="pct"/>
            <w:vAlign w:val="center"/>
          </w:tcPr>
          <w:p w14:paraId="271A37D6" w14:textId="77777777" w:rsidR="00B816F5" w:rsidRPr="00066E18" w:rsidRDefault="00B816F5" w:rsidP="00C37736">
            <w:pPr>
              <w:jc w:val="center"/>
              <w:rPr>
                <w:rFont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33DCCBC2" w14:textId="77777777" w:rsidR="00B816F5" w:rsidRPr="00066E18" w:rsidRDefault="00B816F5" w:rsidP="00C37736">
            <w:pPr>
              <w:jc w:val="center"/>
              <w:rPr>
                <w:rFont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3881A21A" w14:textId="77777777" w:rsidR="00B816F5" w:rsidRPr="00066E18" w:rsidRDefault="00B816F5" w:rsidP="00C37736">
            <w:pPr>
              <w:jc w:val="center"/>
              <w:rPr>
                <w:rFonts w:cs="Arial"/>
                <w:b/>
                <w:bCs/>
                <w:color w:val="00B050"/>
                <w:sz w:val="32"/>
                <w:szCs w:val="32"/>
              </w:rPr>
            </w:pPr>
          </w:p>
        </w:tc>
        <w:tc>
          <w:tcPr>
            <w:tcW w:w="699" w:type="pct"/>
            <w:vAlign w:val="center"/>
          </w:tcPr>
          <w:p w14:paraId="60348401" w14:textId="77777777" w:rsidR="00B816F5" w:rsidRPr="00066E18" w:rsidRDefault="00B816F5" w:rsidP="00C37736">
            <w:pPr>
              <w:jc w:val="center"/>
              <w:rPr>
                <w:rFonts w:cs="Arial"/>
                <w:b/>
                <w:bCs/>
                <w:color w:val="00B050"/>
                <w:sz w:val="32"/>
                <w:szCs w:val="32"/>
              </w:rPr>
            </w:pPr>
          </w:p>
        </w:tc>
        <w:tc>
          <w:tcPr>
            <w:tcW w:w="699" w:type="pct"/>
            <w:vAlign w:val="center"/>
          </w:tcPr>
          <w:p w14:paraId="59B8FBEB" w14:textId="77777777" w:rsidR="00B816F5" w:rsidRPr="00066E18" w:rsidRDefault="00B816F5" w:rsidP="00C37736">
            <w:pPr>
              <w:jc w:val="center"/>
              <w:rPr>
                <w:rFont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8A5533E" w14:textId="77777777" w:rsidR="00B816F5" w:rsidRPr="00066E18" w:rsidRDefault="00B816F5" w:rsidP="00C37736">
            <w:pPr>
              <w:jc w:val="center"/>
              <w:rPr>
                <w:rFonts w:cs="Arial"/>
                <w:color w:val="FFC000"/>
              </w:rPr>
            </w:pPr>
            <w:r w:rsidRPr="00066E18">
              <w:rPr>
                <w:rFonts w:ascii="Wingdings" w:hAnsi="Wingdings" w:cs="Arial"/>
                <w:b/>
                <w:bCs/>
                <w:color w:val="FFC000"/>
                <w:sz w:val="32"/>
                <w:szCs w:val="32"/>
              </w:rPr>
              <w:sym w:font="Wingdings" w:char="F06C"/>
            </w:r>
          </w:p>
        </w:tc>
      </w:tr>
      <w:tr w:rsidR="00B816F5" w14:paraId="3079570A" w14:textId="77777777" w:rsidTr="00C37736">
        <w:trPr>
          <w:trHeight w:hRule="exact" w:val="359"/>
        </w:trPr>
        <w:tc>
          <w:tcPr>
            <w:tcW w:w="852" w:type="pct"/>
            <w:tcBorders>
              <w:bottom w:val="single" w:sz="4" w:space="0" w:color="auto"/>
            </w:tcBorders>
            <w:vAlign w:val="center"/>
          </w:tcPr>
          <w:p w14:paraId="2022E581" w14:textId="77777777" w:rsidR="00B816F5" w:rsidRPr="00066E18" w:rsidRDefault="00B816F5" w:rsidP="00C37736">
            <w:pPr>
              <w:spacing w:before="60" w:after="60"/>
              <w:rPr>
                <w:rFonts w:cs="Arial"/>
                <w:b/>
                <w:bCs/>
                <w:sz w:val="16"/>
                <w:szCs w:val="16"/>
              </w:rPr>
            </w:pPr>
            <w:proofErr w:type="spellStart"/>
            <w:r w:rsidRPr="00066E18">
              <w:rPr>
                <w:rFonts w:cs="Arial"/>
                <w:b/>
                <w:bCs/>
                <w:sz w:val="16"/>
                <w:szCs w:val="16"/>
              </w:rPr>
              <w:t>DoR</w:t>
            </w:r>
            <w:proofErr w:type="spellEnd"/>
          </w:p>
        </w:tc>
        <w:tc>
          <w:tcPr>
            <w:tcW w:w="700" w:type="pct"/>
            <w:tcBorders>
              <w:bottom w:val="single" w:sz="4" w:space="0" w:color="auto"/>
            </w:tcBorders>
            <w:vAlign w:val="center"/>
          </w:tcPr>
          <w:p w14:paraId="75CB4028" w14:textId="77777777" w:rsidR="00B816F5" w:rsidRPr="00066E18" w:rsidRDefault="00B816F5" w:rsidP="00C37736">
            <w:pPr>
              <w:jc w:val="center"/>
              <w:rPr>
                <w:rFonts w:cs="Arial"/>
                <w:color w:val="00B050"/>
              </w:rPr>
            </w:pPr>
            <w:r w:rsidRPr="00066E18">
              <w:rPr>
                <w:rFonts w:ascii="Wingdings" w:hAnsi="Wingdings" w:cs="Arial"/>
                <w:b/>
                <w:bCs/>
                <w:color w:val="FF00FF"/>
                <w:sz w:val="32"/>
                <w:szCs w:val="32"/>
              </w:rPr>
              <w:sym w:font="Wingdings" w:char="F06C"/>
            </w:r>
          </w:p>
        </w:tc>
        <w:tc>
          <w:tcPr>
            <w:tcW w:w="699" w:type="pct"/>
            <w:tcBorders>
              <w:bottom w:val="single" w:sz="4" w:space="0" w:color="auto"/>
            </w:tcBorders>
            <w:vAlign w:val="center"/>
          </w:tcPr>
          <w:p w14:paraId="11692483" w14:textId="77777777" w:rsidR="00B816F5" w:rsidRPr="00066E18" w:rsidRDefault="00B816F5"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tcBorders>
              <w:bottom w:val="single" w:sz="4" w:space="0" w:color="auto"/>
            </w:tcBorders>
            <w:vAlign w:val="center"/>
          </w:tcPr>
          <w:p w14:paraId="09AA7150" w14:textId="77777777" w:rsidR="00B816F5" w:rsidRPr="00066E18" w:rsidRDefault="00B816F5" w:rsidP="00C37736">
            <w:pPr>
              <w:jc w:val="center"/>
              <w:rPr>
                <w:rFonts w:cs="Arial"/>
                <w:color w:val="00B050"/>
              </w:rPr>
            </w:pPr>
          </w:p>
        </w:tc>
        <w:tc>
          <w:tcPr>
            <w:tcW w:w="699" w:type="pct"/>
            <w:tcBorders>
              <w:bottom w:val="single" w:sz="4" w:space="0" w:color="auto"/>
            </w:tcBorders>
            <w:vAlign w:val="center"/>
          </w:tcPr>
          <w:p w14:paraId="6AC9B49F" w14:textId="77777777" w:rsidR="00B816F5" w:rsidRPr="00066E18" w:rsidRDefault="00B816F5" w:rsidP="00C37736">
            <w:pPr>
              <w:jc w:val="center"/>
              <w:rPr>
                <w:rFonts w:cs="Arial"/>
                <w:color w:val="00B050"/>
              </w:rPr>
            </w:pPr>
          </w:p>
        </w:tc>
        <w:tc>
          <w:tcPr>
            <w:tcW w:w="699" w:type="pct"/>
            <w:tcBorders>
              <w:bottom w:val="single" w:sz="4" w:space="0" w:color="auto"/>
            </w:tcBorders>
            <w:vAlign w:val="center"/>
          </w:tcPr>
          <w:p w14:paraId="57231831" w14:textId="77777777" w:rsidR="00B816F5" w:rsidRPr="00066E18" w:rsidRDefault="00B816F5" w:rsidP="00C37736">
            <w:pPr>
              <w:jc w:val="center"/>
              <w:rPr>
                <w:rFonts w:cs="Arial"/>
                <w:color w:val="00B050"/>
              </w:rPr>
            </w:pPr>
            <w:r w:rsidRPr="00066E18">
              <w:rPr>
                <w:rFonts w:ascii="Wingdings" w:hAnsi="Wingdings" w:cs="Arial"/>
                <w:b/>
                <w:bCs/>
                <w:color w:val="7030A0"/>
                <w:sz w:val="32"/>
                <w:szCs w:val="32"/>
              </w:rPr>
              <w:sym w:font="Wingdings" w:char="F06C"/>
            </w:r>
          </w:p>
        </w:tc>
        <w:tc>
          <w:tcPr>
            <w:tcW w:w="652" w:type="pct"/>
            <w:tcBorders>
              <w:bottom w:val="single" w:sz="4" w:space="0" w:color="auto"/>
            </w:tcBorders>
            <w:vAlign w:val="center"/>
          </w:tcPr>
          <w:p w14:paraId="7864074F" w14:textId="77777777" w:rsidR="00B816F5" w:rsidRPr="00066E18" w:rsidRDefault="00B816F5" w:rsidP="00C37736">
            <w:pPr>
              <w:jc w:val="center"/>
              <w:rPr>
                <w:rFonts w:cs="Arial"/>
                <w:color w:val="FFC000"/>
              </w:rPr>
            </w:pPr>
            <w:r w:rsidRPr="00066E18">
              <w:rPr>
                <w:rFonts w:ascii="Wingdings" w:hAnsi="Wingdings" w:cs="Arial"/>
                <w:b/>
                <w:bCs/>
                <w:color w:val="FFC000"/>
                <w:sz w:val="32"/>
                <w:szCs w:val="32"/>
              </w:rPr>
              <w:sym w:font="Wingdings" w:char="F06C"/>
            </w:r>
          </w:p>
        </w:tc>
      </w:tr>
      <w:tr w:rsidR="00B816F5" w14:paraId="20CC6FDD" w14:textId="77777777" w:rsidTr="00C37736">
        <w:trPr>
          <w:trHeight w:hRule="exact" w:val="369"/>
        </w:trPr>
        <w:tc>
          <w:tcPr>
            <w:tcW w:w="852" w:type="pct"/>
            <w:vAlign w:val="center"/>
          </w:tcPr>
          <w:p w14:paraId="3A0CDF7E" w14:textId="77777777" w:rsidR="00B816F5" w:rsidRPr="00066E18" w:rsidRDefault="00B816F5" w:rsidP="00C37736">
            <w:pPr>
              <w:spacing w:before="60" w:after="60"/>
              <w:rPr>
                <w:rFonts w:cs="Arial"/>
                <w:b/>
                <w:bCs/>
                <w:sz w:val="16"/>
                <w:szCs w:val="16"/>
              </w:rPr>
            </w:pPr>
            <w:r w:rsidRPr="00066E18">
              <w:rPr>
                <w:rFonts w:cs="Arial"/>
                <w:b/>
                <w:bCs/>
                <w:sz w:val="16"/>
                <w:szCs w:val="16"/>
              </w:rPr>
              <w:t>DSDI</w:t>
            </w:r>
          </w:p>
        </w:tc>
        <w:tc>
          <w:tcPr>
            <w:tcW w:w="700" w:type="pct"/>
            <w:vAlign w:val="center"/>
          </w:tcPr>
          <w:p w14:paraId="1AE6BBD8" w14:textId="77777777" w:rsidR="00B816F5" w:rsidRPr="00066E18" w:rsidRDefault="00B816F5" w:rsidP="00C37736">
            <w:pPr>
              <w:jc w:val="center"/>
              <w:rPr>
                <w:rFonts w:cs="Arial"/>
                <w:color w:val="00B050"/>
              </w:rPr>
            </w:pPr>
            <w:r w:rsidRPr="00066E18">
              <w:rPr>
                <w:rFonts w:ascii="Wingdings" w:hAnsi="Wingdings" w:cs="Arial"/>
                <w:b/>
                <w:bCs/>
                <w:color w:val="FF00FF"/>
                <w:sz w:val="32"/>
                <w:szCs w:val="32"/>
              </w:rPr>
              <w:sym w:font="Wingdings" w:char="F06C"/>
            </w:r>
          </w:p>
        </w:tc>
        <w:tc>
          <w:tcPr>
            <w:tcW w:w="699" w:type="pct"/>
            <w:vAlign w:val="center"/>
          </w:tcPr>
          <w:p w14:paraId="20C1037F" w14:textId="77777777" w:rsidR="00B816F5" w:rsidRPr="00066E18" w:rsidRDefault="00B816F5"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27AFD131" w14:textId="77777777" w:rsidR="00B816F5" w:rsidRPr="00066E18" w:rsidRDefault="00B816F5" w:rsidP="00C37736">
            <w:pPr>
              <w:jc w:val="center"/>
              <w:rPr>
                <w:rFonts w:cs="Arial"/>
                <w:color w:val="00B050"/>
              </w:rPr>
            </w:pPr>
          </w:p>
        </w:tc>
        <w:tc>
          <w:tcPr>
            <w:tcW w:w="699" w:type="pct"/>
            <w:vAlign w:val="center"/>
          </w:tcPr>
          <w:p w14:paraId="1EF9052B" w14:textId="77777777" w:rsidR="00B816F5" w:rsidRPr="00066E18" w:rsidRDefault="00B816F5" w:rsidP="00C37736">
            <w:pPr>
              <w:jc w:val="center"/>
              <w:rPr>
                <w:rFonts w:cs="Arial"/>
                <w:color w:val="00B050"/>
              </w:rPr>
            </w:pPr>
          </w:p>
        </w:tc>
        <w:tc>
          <w:tcPr>
            <w:tcW w:w="699" w:type="pct"/>
            <w:vAlign w:val="center"/>
          </w:tcPr>
          <w:p w14:paraId="5247F738" w14:textId="77777777" w:rsidR="00B816F5" w:rsidRPr="00066E18" w:rsidRDefault="00B816F5" w:rsidP="00C37736">
            <w:pPr>
              <w:jc w:val="center"/>
              <w:rPr>
                <w:rFonts w:cs="Arial"/>
                <w:color w:val="00B050"/>
              </w:rPr>
            </w:pPr>
            <w:r w:rsidRPr="00066E18">
              <w:rPr>
                <w:rFonts w:ascii="Wingdings" w:hAnsi="Wingdings" w:cs="Arial"/>
                <w:b/>
                <w:bCs/>
                <w:color w:val="7030A0"/>
                <w:sz w:val="32"/>
                <w:szCs w:val="32"/>
              </w:rPr>
              <w:sym w:font="Wingdings" w:char="F06C"/>
            </w:r>
          </w:p>
        </w:tc>
        <w:tc>
          <w:tcPr>
            <w:tcW w:w="652" w:type="pct"/>
            <w:vAlign w:val="center"/>
          </w:tcPr>
          <w:p w14:paraId="2DE40CD1" w14:textId="77777777" w:rsidR="00B816F5" w:rsidRPr="00066E18" w:rsidRDefault="00B816F5" w:rsidP="00C37736">
            <w:pPr>
              <w:jc w:val="center"/>
              <w:rPr>
                <w:rFonts w:cs="Arial"/>
                <w:color w:val="FFC000"/>
              </w:rPr>
            </w:pPr>
            <w:r w:rsidRPr="00066E18">
              <w:rPr>
                <w:rFonts w:ascii="Wingdings" w:hAnsi="Wingdings" w:cs="Arial"/>
                <w:b/>
                <w:bCs/>
                <w:color w:val="FFC000"/>
                <w:sz w:val="32"/>
                <w:szCs w:val="32"/>
              </w:rPr>
              <w:sym w:font="Wingdings" w:char="F06C"/>
            </w:r>
          </w:p>
        </w:tc>
      </w:tr>
      <w:tr w:rsidR="00B816F5" w14:paraId="349B2D2F" w14:textId="77777777" w:rsidTr="00C37736">
        <w:trPr>
          <w:trHeight w:hRule="exact" w:val="341"/>
        </w:trPr>
        <w:tc>
          <w:tcPr>
            <w:tcW w:w="852" w:type="pct"/>
            <w:vAlign w:val="center"/>
          </w:tcPr>
          <w:p w14:paraId="5DEC4521" w14:textId="77777777" w:rsidR="00B816F5" w:rsidRPr="00066E18" w:rsidRDefault="00B816F5" w:rsidP="00C37736">
            <w:pPr>
              <w:spacing w:before="60" w:after="60"/>
              <w:rPr>
                <w:rFonts w:cs="Arial"/>
                <w:b/>
                <w:bCs/>
                <w:sz w:val="16"/>
                <w:szCs w:val="16"/>
              </w:rPr>
            </w:pPr>
            <w:r w:rsidRPr="00C72B64">
              <w:rPr>
                <w:rFonts w:cs="Arial"/>
                <w:b/>
                <w:bCs/>
                <w:sz w:val="16"/>
                <w:szCs w:val="16"/>
              </w:rPr>
              <w:t>DRDMW</w:t>
            </w:r>
          </w:p>
        </w:tc>
        <w:tc>
          <w:tcPr>
            <w:tcW w:w="700" w:type="pct"/>
            <w:vAlign w:val="center"/>
          </w:tcPr>
          <w:p w14:paraId="4C24E6A4" w14:textId="77777777" w:rsidR="00B816F5" w:rsidRPr="00066E18" w:rsidRDefault="00B816F5" w:rsidP="00C37736">
            <w:pPr>
              <w:jc w:val="center"/>
              <w:rPr>
                <w:rFonts w:cs="Arial"/>
                <w:color w:val="00B050"/>
                <w:sz w:val="16"/>
                <w:szCs w:val="16"/>
              </w:rPr>
            </w:pPr>
          </w:p>
        </w:tc>
        <w:tc>
          <w:tcPr>
            <w:tcW w:w="699" w:type="pct"/>
            <w:vAlign w:val="center"/>
          </w:tcPr>
          <w:p w14:paraId="3EB111BF" w14:textId="77777777" w:rsidR="00B816F5" w:rsidRPr="00066E18" w:rsidRDefault="00B816F5" w:rsidP="00C37736">
            <w:pPr>
              <w:jc w:val="center"/>
              <w:rPr>
                <w:rFonts w:cs="Arial"/>
                <w:color w:val="00B050"/>
                <w:sz w:val="16"/>
                <w:szCs w:val="16"/>
              </w:rPr>
            </w:pPr>
            <w:r w:rsidRPr="00066E18">
              <w:rPr>
                <w:rFonts w:ascii="Wingdings" w:hAnsi="Wingdings" w:cs="Arial"/>
                <w:b/>
                <w:bCs/>
                <w:color w:val="C00000"/>
                <w:sz w:val="32"/>
                <w:szCs w:val="32"/>
              </w:rPr>
              <w:sym w:font="Wingdings" w:char="F06C"/>
            </w:r>
          </w:p>
        </w:tc>
        <w:tc>
          <w:tcPr>
            <w:tcW w:w="699" w:type="pct"/>
            <w:vAlign w:val="center"/>
          </w:tcPr>
          <w:p w14:paraId="2A02A301" w14:textId="77777777" w:rsidR="00B816F5" w:rsidRPr="00066E18" w:rsidRDefault="00B816F5" w:rsidP="00C37736">
            <w:pPr>
              <w:jc w:val="center"/>
              <w:rPr>
                <w:rFonts w:cs="Arial"/>
                <w:color w:val="00B050"/>
                <w:sz w:val="16"/>
                <w:szCs w:val="16"/>
              </w:rPr>
            </w:pPr>
            <w:r w:rsidRPr="00066E18">
              <w:rPr>
                <w:rFonts w:ascii="Wingdings" w:hAnsi="Wingdings" w:cs="Arial"/>
                <w:b/>
                <w:bCs/>
                <w:color w:val="00B050"/>
                <w:sz w:val="32"/>
                <w:szCs w:val="32"/>
              </w:rPr>
              <w:sym w:font="Wingdings" w:char="F06C"/>
            </w:r>
          </w:p>
        </w:tc>
        <w:tc>
          <w:tcPr>
            <w:tcW w:w="699" w:type="pct"/>
            <w:vAlign w:val="center"/>
          </w:tcPr>
          <w:p w14:paraId="4234364E" w14:textId="77777777" w:rsidR="00B816F5" w:rsidRPr="00066E18" w:rsidRDefault="00B816F5" w:rsidP="00C37736">
            <w:pPr>
              <w:jc w:val="center"/>
              <w:rPr>
                <w:rFonts w:cs="Arial"/>
                <w:color w:val="00B050"/>
                <w:sz w:val="16"/>
                <w:szCs w:val="16"/>
              </w:rPr>
            </w:pPr>
          </w:p>
        </w:tc>
        <w:tc>
          <w:tcPr>
            <w:tcW w:w="699" w:type="pct"/>
            <w:vAlign w:val="center"/>
          </w:tcPr>
          <w:p w14:paraId="6814191D" w14:textId="77777777" w:rsidR="00B816F5" w:rsidRPr="00066E18" w:rsidRDefault="00B816F5" w:rsidP="00C37736">
            <w:pPr>
              <w:jc w:val="center"/>
              <w:rPr>
                <w:rFonts w:cs="Arial"/>
                <w:color w:val="00B050"/>
                <w:sz w:val="16"/>
                <w:szCs w:val="16"/>
              </w:rPr>
            </w:pPr>
            <w:r w:rsidRPr="00066E18">
              <w:rPr>
                <w:rFonts w:ascii="Wingdings" w:hAnsi="Wingdings" w:cs="Arial"/>
                <w:b/>
                <w:bCs/>
                <w:color w:val="7030A0"/>
                <w:sz w:val="32"/>
                <w:szCs w:val="32"/>
              </w:rPr>
              <w:sym w:font="Wingdings" w:char="F06C"/>
            </w:r>
          </w:p>
        </w:tc>
        <w:tc>
          <w:tcPr>
            <w:tcW w:w="652" w:type="pct"/>
            <w:vAlign w:val="center"/>
          </w:tcPr>
          <w:p w14:paraId="66145203" w14:textId="77777777" w:rsidR="00B816F5" w:rsidRPr="00066E18" w:rsidRDefault="00B816F5" w:rsidP="00C37736">
            <w:pPr>
              <w:jc w:val="center"/>
              <w:rPr>
                <w:rFonts w:cs="Arial"/>
                <w:color w:val="FFC000"/>
                <w:sz w:val="16"/>
                <w:szCs w:val="16"/>
              </w:rPr>
            </w:pPr>
            <w:r w:rsidRPr="00066E18">
              <w:rPr>
                <w:rFonts w:ascii="Wingdings" w:hAnsi="Wingdings" w:cs="Arial"/>
                <w:b/>
                <w:bCs/>
                <w:color w:val="FFC000"/>
                <w:sz w:val="32"/>
                <w:szCs w:val="32"/>
              </w:rPr>
              <w:sym w:font="Wingdings" w:char="F06C"/>
            </w:r>
          </w:p>
        </w:tc>
      </w:tr>
      <w:tr w:rsidR="00B816F5" w14:paraId="6D7759CC" w14:textId="77777777" w:rsidTr="00C37736">
        <w:trPr>
          <w:trHeight w:hRule="exact" w:val="319"/>
        </w:trPr>
        <w:tc>
          <w:tcPr>
            <w:tcW w:w="852" w:type="pct"/>
            <w:vAlign w:val="center"/>
          </w:tcPr>
          <w:p w14:paraId="402133B9" w14:textId="77777777" w:rsidR="00B816F5" w:rsidRPr="00066E18" w:rsidRDefault="00B816F5" w:rsidP="00C37736">
            <w:pPr>
              <w:spacing w:before="60" w:after="60"/>
              <w:rPr>
                <w:rFonts w:cs="Arial"/>
                <w:b/>
                <w:bCs/>
                <w:sz w:val="16"/>
                <w:szCs w:val="16"/>
              </w:rPr>
            </w:pPr>
            <w:r w:rsidRPr="00066E18">
              <w:rPr>
                <w:rFonts w:cs="Arial"/>
                <w:b/>
                <w:bCs/>
                <w:sz w:val="16"/>
                <w:szCs w:val="16"/>
              </w:rPr>
              <w:t>DT</w:t>
            </w:r>
            <w:r>
              <w:rPr>
                <w:rFonts w:cs="Arial"/>
                <w:b/>
                <w:bCs/>
                <w:sz w:val="16"/>
                <w:szCs w:val="16"/>
              </w:rPr>
              <w:t>S</w:t>
            </w:r>
          </w:p>
        </w:tc>
        <w:tc>
          <w:tcPr>
            <w:tcW w:w="700" w:type="pct"/>
            <w:vAlign w:val="center"/>
          </w:tcPr>
          <w:p w14:paraId="54CA1D44" w14:textId="77777777" w:rsidR="00B816F5" w:rsidRPr="00066E18" w:rsidRDefault="00B816F5" w:rsidP="00C37736">
            <w:pPr>
              <w:jc w:val="center"/>
              <w:rPr>
                <w:rFonts w:cs="Arial"/>
                <w:color w:val="00B050"/>
              </w:rPr>
            </w:pPr>
          </w:p>
        </w:tc>
        <w:tc>
          <w:tcPr>
            <w:tcW w:w="699" w:type="pct"/>
            <w:vAlign w:val="center"/>
          </w:tcPr>
          <w:p w14:paraId="68D1AA78" w14:textId="77777777" w:rsidR="00B816F5" w:rsidRPr="00066E18" w:rsidRDefault="00B816F5"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4E85A598" w14:textId="77777777" w:rsidR="00B816F5" w:rsidRPr="00066E18" w:rsidRDefault="00B816F5" w:rsidP="00C37736">
            <w:pPr>
              <w:jc w:val="center"/>
              <w:rPr>
                <w:rFonts w:cs="Arial"/>
                <w:color w:val="00B050"/>
              </w:rPr>
            </w:pPr>
          </w:p>
        </w:tc>
        <w:tc>
          <w:tcPr>
            <w:tcW w:w="699" w:type="pct"/>
            <w:vAlign w:val="center"/>
          </w:tcPr>
          <w:p w14:paraId="782E968D" w14:textId="77777777" w:rsidR="00B816F5" w:rsidRPr="00066E18" w:rsidRDefault="00B816F5" w:rsidP="00C37736">
            <w:pPr>
              <w:jc w:val="center"/>
              <w:rPr>
                <w:rFonts w:cs="Arial"/>
                <w:color w:val="00B050"/>
              </w:rPr>
            </w:pPr>
            <w:r w:rsidRPr="00066E18">
              <w:rPr>
                <w:rFonts w:ascii="Wingdings" w:hAnsi="Wingdings" w:cs="Arial"/>
                <w:b/>
                <w:bCs/>
                <w:color w:val="00B0F0"/>
                <w:sz w:val="32"/>
                <w:szCs w:val="32"/>
              </w:rPr>
              <w:sym w:font="Wingdings" w:char="F06C"/>
            </w:r>
          </w:p>
        </w:tc>
        <w:tc>
          <w:tcPr>
            <w:tcW w:w="699" w:type="pct"/>
            <w:vAlign w:val="center"/>
          </w:tcPr>
          <w:p w14:paraId="2E52935D" w14:textId="77777777" w:rsidR="00B816F5" w:rsidRPr="00066E18" w:rsidRDefault="00B816F5" w:rsidP="00C37736">
            <w:pPr>
              <w:jc w:val="center"/>
              <w:rPr>
                <w:rFonts w:cs="Arial"/>
                <w:color w:val="00B050"/>
              </w:rPr>
            </w:pPr>
            <w:r w:rsidRPr="00066E18">
              <w:rPr>
                <w:rFonts w:ascii="Wingdings" w:hAnsi="Wingdings" w:cs="Arial"/>
                <w:b/>
                <w:bCs/>
                <w:color w:val="7030A0"/>
                <w:sz w:val="32"/>
                <w:szCs w:val="32"/>
              </w:rPr>
              <w:sym w:font="Wingdings" w:char="F06C"/>
            </w:r>
          </w:p>
        </w:tc>
        <w:tc>
          <w:tcPr>
            <w:tcW w:w="652" w:type="pct"/>
            <w:vAlign w:val="center"/>
          </w:tcPr>
          <w:p w14:paraId="30EC1F3E" w14:textId="77777777" w:rsidR="00B816F5" w:rsidRPr="00066E18" w:rsidRDefault="00B816F5" w:rsidP="00C37736">
            <w:pPr>
              <w:jc w:val="center"/>
              <w:rPr>
                <w:rFonts w:cs="Arial"/>
                <w:color w:val="FFC000"/>
              </w:rPr>
            </w:pPr>
            <w:r w:rsidRPr="00066E18">
              <w:rPr>
                <w:rFonts w:ascii="Wingdings" w:hAnsi="Wingdings" w:cs="Arial"/>
                <w:b/>
                <w:bCs/>
                <w:color w:val="FFC000"/>
                <w:sz w:val="32"/>
                <w:szCs w:val="32"/>
              </w:rPr>
              <w:sym w:font="Wingdings" w:char="F06C"/>
            </w:r>
          </w:p>
        </w:tc>
      </w:tr>
      <w:tr w:rsidR="00B816F5" w14:paraId="7C60D4DC" w14:textId="77777777" w:rsidTr="00C37736">
        <w:trPr>
          <w:trHeight w:hRule="exact" w:val="321"/>
        </w:trPr>
        <w:tc>
          <w:tcPr>
            <w:tcW w:w="852" w:type="pct"/>
            <w:vAlign w:val="center"/>
          </w:tcPr>
          <w:p w14:paraId="16BCE3DE" w14:textId="77777777" w:rsidR="00B816F5" w:rsidRPr="00066E18" w:rsidRDefault="00B816F5" w:rsidP="00C37736">
            <w:pPr>
              <w:spacing w:before="60" w:after="60"/>
              <w:rPr>
                <w:rFonts w:cs="Arial"/>
                <w:b/>
                <w:bCs/>
                <w:sz w:val="16"/>
                <w:szCs w:val="16"/>
              </w:rPr>
            </w:pPr>
            <w:r w:rsidRPr="00066E18">
              <w:rPr>
                <w:rFonts w:cs="Arial"/>
                <w:b/>
                <w:bCs/>
                <w:sz w:val="16"/>
                <w:szCs w:val="16"/>
              </w:rPr>
              <w:t>DoE</w:t>
            </w:r>
          </w:p>
        </w:tc>
        <w:tc>
          <w:tcPr>
            <w:tcW w:w="700" w:type="pct"/>
            <w:vAlign w:val="center"/>
          </w:tcPr>
          <w:p w14:paraId="677E7FC2"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7AF81395"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A1440BB"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1603F451"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0C08B9D"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65B8C4C0" w14:textId="77777777" w:rsidR="00B816F5" w:rsidRPr="00066E18" w:rsidRDefault="00B816F5" w:rsidP="00C37736">
            <w:pPr>
              <w:jc w:val="center"/>
              <w:rPr>
                <w:rFonts w:cs="Arial"/>
                <w:color w:val="FFC000"/>
              </w:rPr>
            </w:pPr>
            <w:r w:rsidRPr="00066E18">
              <w:rPr>
                <w:rFonts w:ascii="Wingdings" w:hAnsi="Wingdings" w:cs="Arial"/>
                <w:b/>
                <w:bCs/>
                <w:color w:val="FFC000"/>
                <w:sz w:val="32"/>
                <w:szCs w:val="32"/>
              </w:rPr>
              <w:sym w:font="Wingdings" w:char="F06C"/>
            </w:r>
          </w:p>
        </w:tc>
      </w:tr>
      <w:tr w:rsidR="00B816F5" w14:paraId="4B364142" w14:textId="77777777" w:rsidTr="00C37736">
        <w:trPr>
          <w:trHeight w:hRule="exact" w:val="355"/>
        </w:trPr>
        <w:tc>
          <w:tcPr>
            <w:tcW w:w="852" w:type="pct"/>
            <w:vAlign w:val="center"/>
          </w:tcPr>
          <w:p w14:paraId="29D2F755" w14:textId="77777777" w:rsidR="00B816F5" w:rsidRPr="00066E18" w:rsidRDefault="00B816F5" w:rsidP="00C37736">
            <w:pPr>
              <w:spacing w:before="60" w:after="60"/>
              <w:rPr>
                <w:rFonts w:cs="Arial"/>
                <w:b/>
                <w:bCs/>
                <w:sz w:val="16"/>
                <w:szCs w:val="16"/>
              </w:rPr>
            </w:pPr>
            <w:r w:rsidRPr="00066E18">
              <w:rPr>
                <w:rFonts w:cs="Arial"/>
                <w:b/>
                <w:bCs/>
                <w:sz w:val="16"/>
                <w:szCs w:val="16"/>
              </w:rPr>
              <w:t>DES</w:t>
            </w:r>
            <w:r>
              <w:rPr>
                <w:rFonts w:cs="Arial"/>
                <w:b/>
                <w:bCs/>
                <w:sz w:val="16"/>
                <w:szCs w:val="16"/>
              </w:rPr>
              <w:t>I</w:t>
            </w:r>
          </w:p>
        </w:tc>
        <w:tc>
          <w:tcPr>
            <w:tcW w:w="700" w:type="pct"/>
            <w:vAlign w:val="center"/>
          </w:tcPr>
          <w:p w14:paraId="1D6731A7" w14:textId="77777777" w:rsidR="00B816F5" w:rsidRPr="0098268B" w:rsidRDefault="00B816F5" w:rsidP="00C37736">
            <w:pPr>
              <w:jc w:val="center"/>
              <w:rPr>
                <w:rFonts w:cs="Arial"/>
                <w:strike/>
                <w:color w:val="00B050"/>
              </w:rPr>
            </w:pPr>
            <w:r w:rsidRPr="00066E18">
              <w:rPr>
                <w:rFonts w:ascii="Wingdings" w:hAnsi="Wingdings" w:cs="Arial"/>
                <w:b/>
                <w:bCs/>
                <w:color w:val="FF00FF"/>
                <w:sz w:val="32"/>
                <w:szCs w:val="32"/>
              </w:rPr>
              <w:sym w:font="Wingdings" w:char="F06C"/>
            </w:r>
          </w:p>
        </w:tc>
        <w:tc>
          <w:tcPr>
            <w:tcW w:w="699" w:type="pct"/>
            <w:vAlign w:val="center"/>
          </w:tcPr>
          <w:p w14:paraId="1AE888DF" w14:textId="77777777" w:rsidR="00B816F5" w:rsidRPr="00066E18" w:rsidRDefault="00B816F5"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65D78523" w14:textId="77777777" w:rsidR="00B816F5" w:rsidRPr="00066E18" w:rsidRDefault="00B816F5" w:rsidP="00C37736">
            <w:pPr>
              <w:jc w:val="center"/>
              <w:rPr>
                <w:rFonts w:cs="Arial"/>
                <w:color w:val="00B050"/>
              </w:rPr>
            </w:pPr>
          </w:p>
        </w:tc>
        <w:tc>
          <w:tcPr>
            <w:tcW w:w="699" w:type="pct"/>
            <w:vAlign w:val="center"/>
          </w:tcPr>
          <w:p w14:paraId="181B7D6A" w14:textId="77777777" w:rsidR="00B816F5" w:rsidRPr="00066E18" w:rsidRDefault="00B816F5" w:rsidP="00C37736">
            <w:pPr>
              <w:jc w:val="center"/>
              <w:rPr>
                <w:rFonts w:cs="Arial"/>
                <w:color w:val="00B050"/>
              </w:rPr>
            </w:pPr>
          </w:p>
        </w:tc>
        <w:tc>
          <w:tcPr>
            <w:tcW w:w="699" w:type="pct"/>
            <w:vAlign w:val="center"/>
          </w:tcPr>
          <w:p w14:paraId="71A6FBFC" w14:textId="77777777" w:rsidR="00B816F5" w:rsidRPr="00066E18" w:rsidRDefault="00B816F5" w:rsidP="00C37736">
            <w:pPr>
              <w:jc w:val="center"/>
              <w:rPr>
                <w:rFonts w:cs="Arial"/>
                <w:color w:val="00B050"/>
              </w:rPr>
            </w:pPr>
          </w:p>
        </w:tc>
        <w:tc>
          <w:tcPr>
            <w:tcW w:w="652" w:type="pct"/>
            <w:vAlign w:val="center"/>
          </w:tcPr>
          <w:p w14:paraId="2E1DE065" w14:textId="77777777" w:rsidR="00B816F5" w:rsidRPr="00066E18" w:rsidRDefault="00B816F5" w:rsidP="00C37736">
            <w:pPr>
              <w:jc w:val="center"/>
              <w:rPr>
                <w:rFonts w:cs="Arial"/>
                <w:color w:val="FFC000"/>
              </w:rPr>
            </w:pPr>
            <w:r w:rsidRPr="00066E18">
              <w:rPr>
                <w:rFonts w:ascii="Wingdings" w:hAnsi="Wingdings" w:cs="Arial"/>
                <w:b/>
                <w:bCs/>
                <w:color w:val="FFC000"/>
                <w:sz w:val="32"/>
                <w:szCs w:val="32"/>
              </w:rPr>
              <w:sym w:font="Wingdings" w:char="F06C"/>
            </w:r>
          </w:p>
        </w:tc>
      </w:tr>
      <w:tr w:rsidR="00B816F5" w14:paraId="678611D2" w14:textId="77777777" w:rsidTr="00C37736">
        <w:trPr>
          <w:trHeight w:hRule="exact" w:val="369"/>
        </w:trPr>
        <w:tc>
          <w:tcPr>
            <w:tcW w:w="852" w:type="pct"/>
            <w:vAlign w:val="center"/>
          </w:tcPr>
          <w:p w14:paraId="7B724E26" w14:textId="77777777" w:rsidR="00B816F5" w:rsidRPr="00066E18" w:rsidRDefault="00B816F5" w:rsidP="00C37736">
            <w:pPr>
              <w:spacing w:before="60" w:after="60"/>
              <w:rPr>
                <w:rFonts w:cs="Arial"/>
                <w:b/>
                <w:bCs/>
                <w:sz w:val="16"/>
                <w:szCs w:val="16"/>
              </w:rPr>
            </w:pPr>
            <w:r w:rsidRPr="00066E18">
              <w:rPr>
                <w:rFonts w:cs="Arial"/>
                <w:b/>
                <w:bCs/>
                <w:sz w:val="16"/>
                <w:szCs w:val="16"/>
              </w:rPr>
              <w:t>DJAG</w:t>
            </w:r>
          </w:p>
        </w:tc>
        <w:tc>
          <w:tcPr>
            <w:tcW w:w="700" w:type="pct"/>
            <w:vAlign w:val="center"/>
          </w:tcPr>
          <w:p w14:paraId="6B2D0B74"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3A1D4086"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F41375D"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3F5A6BA"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20A1367"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7970420"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35D48FE9" w14:textId="77777777" w:rsidTr="00C37736">
        <w:trPr>
          <w:trHeight w:hRule="exact" w:val="335"/>
        </w:trPr>
        <w:tc>
          <w:tcPr>
            <w:tcW w:w="852" w:type="pct"/>
            <w:vAlign w:val="center"/>
          </w:tcPr>
          <w:p w14:paraId="1D668919" w14:textId="77777777" w:rsidR="00B816F5" w:rsidRPr="00066E18" w:rsidRDefault="00B816F5" w:rsidP="00C37736">
            <w:pPr>
              <w:spacing w:before="60" w:after="60"/>
              <w:rPr>
                <w:rFonts w:cs="Arial"/>
                <w:b/>
                <w:bCs/>
                <w:sz w:val="16"/>
                <w:szCs w:val="16"/>
              </w:rPr>
            </w:pPr>
            <w:r w:rsidRPr="00066E18">
              <w:rPr>
                <w:rFonts w:cs="Arial"/>
                <w:b/>
                <w:bCs/>
                <w:sz w:val="16"/>
                <w:szCs w:val="16"/>
              </w:rPr>
              <w:t>DPC</w:t>
            </w:r>
          </w:p>
        </w:tc>
        <w:tc>
          <w:tcPr>
            <w:tcW w:w="700" w:type="pct"/>
            <w:vAlign w:val="center"/>
          </w:tcPr>
          <w:p w14:paraId="01A63577"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605DBE3E"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7582A38"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5C584F2E"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42E27153"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04226049"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050B8106" w14:textId="77777777" w:rsidTr="00C37736">
        <w:trPr>
          <w:trHeight w:hRule="exact" w:val="369"/>
        </w:trPr>
        <w:tc>
          <w:tcPr>
            <w:tcW w:w="852" w:type="pct"/>
            <w:vAlign w:val="center"/>
          </w:tcPr>
          <w:p w14:paraId="36A1AABF" w14:textId="77777777" w:rsidR="00B816F5" w:rsidRPr="00066E18" w:rsidRDefault="00B816F5" w:rsidP="00C37736">
            <w:pPr>
              <w:spacing w:before="60" w:after="60"/>
              <w:rPr>
                <w:rFonts w:cs="Arial"/>
                <w:b/>
                <w:bCs/>
                <w:sz w:val="16"/>
                <w:szCs w:val="16"/>
              </w:rPr>
            </w:pPr>
            <w:r w:rsidRPr="00066E18">
              <w:rPr>
                <w:rFonts w:cs="Arial"/>
                <w:b/>
                <w:bCs/>
                <w:sz w:val="16"/>
                <w:szCs w:val="16"/>
              </w:rPr>
              <w:t>QPS</w:t>
            </w:r>
          </w:p>
        </w:tc>
        <w:tc>
          <w:tcPr>
            <w:tcW w:w="700" w:type="pct"/>
            <w:vAlign w:val="center"/>
          </w:tcPr>
          <w:p w14:paraId="732037B4"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3605D7D2"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9356EA1"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31E1DA13"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4077DE99"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1A3694D"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304DF444" w14:textId="77777777" w:rsidTr="00C37736">
        <w:trPr>
          <w:trHeight w:hRule="exact" w:val="345"/>
        </w:trPr>
        <w:tc>
          <w:tcPr>
            <w:tcW w:w="852" w:type="pct"/>
            <w:vAlign w:val="center"/>
          </w:tcPr>
          <w:p w14:paraId="256172B0" w14:textId="77777777" w:rsidR="00B816F5" w:rsidRPr="00066E18" w:rsidRDefault="00B816F5" w:rsidP="00C37736">
            <w:pPr>
              <w:spacing w:before="60" w:after="60"/>
              <w:rPr>
                <w:rFonts w:cs="Arial"/>
                <w:b/>
                <w:bCs/>
                <w:sz w:val="16"/>
                <w:szCs w:val="16"/>
              </w:rPr>
            </w:pPr>
            <w:r w:rsidRPr="00066E18">
              <w:rPr>
                <w:rFonts w:cs="Arial"/>
                <w:b/>
                <w:bCs/>
                <w:sz w:val="16"/>
                <w:szCs w:val="16"/>
              </w:rPr>
              <w:t>QT</w:t>
            </w:r>
          </w:p>
        </w:tc>
        <w:tc>
          <w:tcPr>
            <w:tcW w:w="700" w:type="pct"/>
            <w:vAlign w:val="center"/>
          </w:tcPr>
          <w:p w14:paraId="2679838F"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1EB8D294"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33733223"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65572F4C"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CBE547E"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0CBC5678"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4B2C3956" w14:textId="77777777" w:rsidTr="00C37736">
        <w:trPr>
          <w:trHeight w:hRule="exact" w:val="369"/>
        </w:trPr>
        <w:tc>
          <w:tcPr>
            <w:tcW w:w="852" w:type="pct"/>
            <w:vAlign w:val="center"/>
          </w:tcPr>
          <w:p w14:paraId="39A090CC" w14:textId="77777777" w:rsidR="00B816F5" w:rsidRPr="00066E18" w:rsidRDefault="00B816F5" w:rsidP="00C37736">
            <w:pPr>
              <w:spacing w:before="60" w:after="60"/>
              <w:rPr>
                <w:rFonts w:cs="Arial"/>
                <w:b/>
                <w:bCs/>
                <w:sz w:val="16"/>
                <w:szCs w:val="16"/>
              </w:rPr>
            </w:pPr>
            <w:r w:rsidRPr="00066E18">
              <w:rPr>
                <w:rFonts w:cs="Arial"/>
                <w:b/>
                <w:bCs/>
                <w:sz w:val="16"/>
                <w:szCs w:val="16"/>
              </w:rPr>
              <w:t>DAF</w:t>
            </w:r>
          </w:p>
        </w:tc>
        <w:tc>
          <w:tcPr>
            <w:tcW w:w="700" w:type="pct"/>
            <w:vAlign w:val="center"/>
          </w:tcPr>
          <w:p w14:paraId="5FDFAF82"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235D006B"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41E5DBD1"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2A2EBDB0"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5E2FDDD4"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6D5E067F"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7D7F1F16" w14:textId="77777777" w:rsidTr="00C37736">
        <w:trPr>
          <w:trHeight w:hRule="exact" w:val="369"/>
        </w:trPr>
        <w:tc>
          <w:tcPr>
            <w:tcW w:w="852" w:type="pct"/>
            <w:vAlign w:val="center"/>
          </w:tcPr>
          <w:p w14:paraId="7AA0742D" w14:textId="77777777" w:rsidR="00B816F5" w:rsidRPr="00066E18" w:rsidRDefault="00B816F5" w:rsidP="00C37736">
            <w:pPr>
              <w:spacing w:before="60" w:after="60"/>
              <w:rPr>
                <w:rFonts w:cs="Arial"/>
                <w:b/>
                <w:bCs/>
                <w:sz w:val="16"/>
                <w:szCs w:val="16"/>
              </w:rPr>
            </w:pPr>
            <w:r w:rsidRPr="00066E18">
              <w:rPr>
                <w:rFonts w:cs="Arial"/>
                <w:b/>
                <w:bCs/>
                <w:sz w:val="16"/>
                <w:szCs w:val="16"/>
              </w:rPr>
              <w:t>DESBT</w:t>
            </w:r>
          </w:p>
        </w:tc>
        <w:tc>
          <w:tcPr>
            <w:tcW w:w="700" w:type="pct"/>
            <w:vAlign w:val="center"/>
          </w:tcPr>
          <w:p w14:paraId="7895DDAD"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28663574"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41D6380"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267F26D4"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77015A45"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09F0FF4F" w14:textId="77777777" w:rsidR="00B816F5" w:rsidRPr="00066E18" w:rsidRDefault="00B816F5" w:rsidP="00C37736">
            <w:pPr>
              <w:jc w:val="center"/>
              <w:rPr>
                <w:rFonts w:ascii="Wingdings" w:hAnsi="Wingdings" w:cs="Arial"/>
                <w:b/>
                <w:bCs/>
                <w:color w:val="FFC000"/>
                <w:sz w:val="16"/>
                <w:szCs w:val="16"/>
              </w:rPr>
            </w:pPr>
            <w:r w:rsidRPr="00066E18">
              <w:rPr>
                <w:rFonts w:ascii="Wingdings" w:hAnsi="Wingdings" w:cs="Arial"/>
                <w:b/>
                <w:bCs/>
                <w:color w:val="FFC000"/>
                <w:sz w:val="32"/>
                <w:szCs w:val="32"/>
              </w:rPr>
              <w:sym w:font="Wingdings" w:char="F06C"/>
            </w:r>
          </w:p>
        </w:tc>
      </w:tr>
      <w:tr w:rsidR="00B816F5" w14:paraId="62BCC3E9" w14:textId="77777777" w:rsidTr="00C37736">
        <w:trPr>
          <w:trHeight w:hRule="exact" w:val="369"/>
        </w:trPr>
        <w:tc>
          <w:tcPr>
            <w:tcW w:w="852" w:type="pct"/>
            <w:vAlign w:val="center"/>
          </w:tcPr>
          <w:p w14:paraId="10D88156" w14:textId="77777777" w:rsidR="00B816F5" w:rsidRPr="00066E18" w:rsidRDefault="00B816F5" w:rsidP="00C37736">
            <w:pPr>
              <w:spacing w:before="60" w:after="60"/>
              <w:rPr>
                <w:rFonts w:cs="Arial"/>
                <w:b/>
                <w:bCs/>
                <w:sz w:val="16"/>
                <w:szCs w:val="16"/>
              </w:rPr>
            </w:pPr>
            <w:r w:rsidRPr="00066E18">
              <w:rPr>
                <w:rFonts w:cs="Arial"/>
                <w:b/>
                <w:bCs/>
                <w:sz w:val="16"/>
                <w:szCs w:val="16"/>
              </w:rPr>
              <w:t>DTMR</w:t>
            </w:r>
          </w:p>
        </w:tc>
        <w:tc>
          <w:tcPr>
            <w:tcW w:w="700" w:type="pct"/>
            <w:vAlign w:val="center"/>
          </w:tcPr>
          <w:p w14:paraId="5CE67AE9"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11061F1A"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32E3F5D9"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E5B51A8"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40589357"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1194D72"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4396FC82" w14:textId="77777777" w:rsidTr="00C37736">
        <w:trPr>
          <w:trHeight w:hRule="exact" w:val="369"/>
        </w:trPr>
        <w:tc>
          <w:tcPr>
            <w:tcW w:w="852" w:type="pct"/>
            <w:vAlign w:val="center"/>
          </w:tcPr>
          <w:p w14:paraId="7EB4B601" w14:textId="77777777" w:rsidR="00B816F5" w:rsidRPr="00066E18" w:rsidRDefault="00B816F5" w:rsidP="00C37736">
            <w:pPr>
              <w:spacing w:before="60" w:after="60"/>
              <w:rPr>
                <w:rFonts w:cs="Arial"/>
                <w:b/>
                <w:bCs/>
                <w:sz w:val="16"/>
                <w:szCs w:val="16"/>
              </w:rPr>
            </w:pPr>
            <w:r w:rsidRPr="0027676F">
              <w:rPr>
                <w:rFonts w:cs="Arial"/>
                <w:b/>
                <w:bCs/>
                <w:sz w:val="16"/>
                <w:szCs w:val="16"/>
              </w:rPr>
              <w:t>PSC</w:t>
            </w:r>
          </w:p>
        </w:tc>
        <w:tc>
          <w:tcPr>
            <w:tcW w:w="700" w:type="pct"/>
            <w:vAlign w:val="center"/>
          </w:tcPr>
          <w:p w14:paraId="75B747EF"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134F9A88"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6FE80CE0"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3442D36E"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02B5E5BA" w14:textId="77777777" w:rsidR="00B816F5" w:rsidRPr="00066E18" w:rsidRDefault="00B816F5" w:rsidP="00C37736">
            <w:pPr>
              <w:jc w:val="center"/>
              <w:rPr>
                <w:rFonts w:ascii="Wingdings" w:hAnsi="Wingdings" w:cs="Arial"/>
                <w:b/>
                <w:bCs/>
                <w:color w:val="00B050"/>
                <w:sz w:val="32"/>
                <w:szCs w:val="32"/>
              </w:rPr>
            </w:pPr>
          </w:p>
        </w:tc>
        <w:tc>
          <w:tcPr>
            <w:tcW w:w="652" w:type="pct"/>
            <w:vAlign w:val="center"/>
          </w:tcPr>
          <w:p w14:paraId="173ABDFB" w14:textId="77777777" w:rsidR="00B816F5" w:rsidRPr="00066E18" w:rsidRDefault="00B816F5" w:rsidP="00C37736">
            <w:pPr>
              <w:jc w:val="center"/>
              <w:rPr>
                <w:rFonts w:ascii="Wingdings" w:hAnsi="Wingdings" w:cs="Arial"/>
                <w:b/>
                <w:bCs/>
                <w:color w:val="FFC000"/>
                <w:sz w:val="32"/>
                <w:szCs w:val="32"/>
              </w:rPr>
            </w:pPr>
          </w:p>
        </w:tc>
      </w:tr>
      <w:tr w:rsidR="00B816F5" w14:paraId="36FBDB6C" w14:textId="77777777" w:rsidTr="00C37736">
        <w:trPr>
          <w:trHeight w:hRule="exact" w:val="369"/>
        </w:trPr>
        <w:tc>
          <w:tcPr>
            <w:tcW w:w="852" w:type="pct"/>
            <w:vAlign w:val="center"/>
          </w:tcPr>
          <w:p w14:paraId="1261EC28" w14:textId="77777777" w:rsidR="00B816F5" w:rsidRPr="00066E18" w:rsidRDefault="00B816F5" w:rsidP="00C37736">
            <w:pPr>
              <w:spacing w:before="60" w:after="60"/>
              <w:rPr>
                <w:rFonts w:cs="Arial"/>
                <w:b/>
                <w:bCs/>
                <w:sz w:val="16"/>
                <w:szCs w:val="16"/>
              </w:rPr>
            </w:pPr>
            <w:r w:rsidRPr="00066E18">
              <w:rPr>
                <w:rFonts w:cs="Arial"/>
                <w:b/>
                <w:bCs/>
                <w:sz w:val="16"/>
                <w:szCs w:val="16"/>
              </w:rPr>
              <w:t>QCS</w:t>
            </w:r>
          </w:p>
        </w:tc>
        <w:tc>
          <w:tcPr>
            <w:tcW w:w="700" w:type="pct"/>
            <w:vAlign w:val="center"/>
          </w:tcPr>
          <w:p w14:paraId="51AD87B5"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093C080B"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F0D46F1"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1B676731"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8EE7BE5"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013E9C5"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48B6CC3B" w14:textId="77777777" w:rsidTr="00C37736">
        <w:trPr>
          <w:trHeight w:hRule="exact" w:val="369"/>
        </w:trPr>
        <w:tc>
          <w:tcPr>
            <w:tcW w:w="852" w:type="pct"/>
            <w:vAlign w:val="center"/>
          </w:tcPr>
          <w:p w14:paraId="771D8231" w14:textId="77777777" w:rsidR="00B816F5" w:rsidRPr="00066E18" w:rsidRDefault="00B816F5" w:rsidP="00C37736">
            <w:pPr>
              <w:spacing w:before="60" w:after="60"/>
              <w:rPr>
                <w:rFonts w:cs="Arial"/>
                <w:b/>
                <w:bCs/>
                <w:sz w:val="16"/>
                <w:szCs w:val="16"/>
              </w:rPr>
            </w:pPr>
            <w:r w:rsidRPr="00066E18">
              <w:rPr>
                <w:rFonts w:cs="Arial"/>
                <w:b/>
                <w:bCs/>
                <w:sz w:val="16"/>
                <w:szCs w:val="16"/>
              </w:rPr>
              <w:t>QF</w:t>
            </w:r>
            <w:r>
              <w:rPr>
                <w:rFonts w:cs="Arial"/>
                <w:b/>
                <w:bCs/>
                <w:sz w:val="16"/>
                <w:szCs w:val="16"/>
              </w:rPr>
              <w:t>D</w:t>
            </w:r>
          </w:p>
        </w:tc>
        <w:tc>
          <w:tcPr>
            <w:tcW w:w="700" w:type="pct"/>
            <w:vAlign w:val="center"/>
          </w:tcPr>
          <w:p w14:paraId="42188856"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423332DE"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41335081"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68A4473E"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014E0253"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8BBD3BD"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151A4D3C" w14:textId="77777777" w:rsidTr="00C37736">
        <w:trPr>
          <w:trHeight w:hRule="exact" w:val="369"/>
        </w:trPr>
        <w:tc>
          <w:tcPr>
            <w:tcW w:w="852" w:type="pct"/>
            <w:vAlign w:val="center"/>
          </w:tcPr>
          <w:p w14:paraId="27C5DF38" w14:textId="77777777" w:rsidR="00B816F5" w:rsidRPr="00066E18" w:rsidRDefault="00B816F5" w:rsidP="00C37736">
            <w:pPr>
              <w:spacing w:before="60" w:after="60"/>
              <w:rPr>
                <w:rFonts w:cs="Arial"/>
                <w:b/>
                <w:bCs/>
                <w:sz w:val="16"/>
                <w:szCs w:val="16"/>
              </w:rPr>
            </w:pPr>
            <w:r w:rsidRPr="00066E18">
              <w:rPr>
                <w:rFonts w:cs="Arial"/>
                <w:b/>
                <w:bCs/>
                <w:sz w:val="16"/>
                <w:szCs w:val="16"/>
              </w:rPr>
              <w:t>QH</w:t>
            </w:r>
          </w:p>
          <w:p w14:paraId="6D11392A" w14:textId="77777777" w:rsidR="00B816F5" w:rsidRPr="00066E18" w:rsidRDefault="00B816F5" w:rsidP="00C37736">
            <w:pPr>
              <w:spacing w:before="60" w:after="60"/>
              <w:rPr>
                <w:rFonts w:cs="Arial"/>
                <w:b/>
                <w:bCs/>
                <w:sz w:val="16"/>
                <w:szCs w:val="16"/>
              </w:rPr>
            </w:pPr>
          </w:p>
        </w:tc>
        <w:tc>
          <w:tcPr>
            <w:tcW w:w="700" w:type="pct"/>
            <w:vAlign w:val="center"/>
          </w:tcPr>
          <w:p w14:paraId="48CAE795"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2B232B8D"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F4A93B0"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B10D47A"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7FB42ACD"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3DDAFCA0"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6FC0344F" w14:textId="77777777" w:rsidTr="00C37736">
        <w:trPr>
          <w:trHeight w:hRule="exact" w:val="369"/>
        </w:trPr>
        <w:tc>
          <w:tcPr>
            <w:tcW w:w="852" w:type="pct"/>
            <w:vAlign w:val="center"/>
          </w:tcPr>
          <w:p w14:paraId="2D11B8BC" w14:textId="77777777" w:rsidR="00B816F5" w:rsidRPr="00066E18" w:rsidRDefault="00B816F5" w:rsidP="00C37736">
            <w:pPr>
              <w:spacing w:before="60" w:after="60"/>
              <w:rPr>
                <w:rFonts w:cs="Arial"/>
                <w:b/>
                <w:bCs/>
                <w:sz w:val="16"/>
                <w:szCs w:val="16"/>
              </w:rPr>
            </w:pPr>
            <w:r w:rsidRPr="0027676F">
              <w:rPr>
                <w:rFonts w:cs="Arial"/>
                <w:b/>
                <w:bCs/>
                <w:sz w:val="16"/>
                <w:szCs w:val="16"/>
              </w:rPr>
              <w:t>ECQ</w:t>
            </w:r>
          </w:p>
        </w:tc>
        <w:tc>
          <w:tcPr>
            <w:tcW w:w="700" w:type="pct"/>
            <w:vAlign w:val="center"/>
          </w:tcPr>
          <w:p w14:paraId="1BE8D825"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4EB8C0BB"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20C6B61A"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0244DA11"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266E70C1"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5E866E4"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2E107538" w14:textId="77777777" w:rsidTr="00C37736">
        <w:trPr>
          <w:trHeight w:hRule="exact" w:val="369"/>
        </w:trPr>
        <w:tc>
          <w:tcPr>
            <w:tcW w:w="852" w:type="pct"/>
            <w:vAlign w:val="center"/>
          </w:tcPr>
          <w:p w14:paraId="3BA3A1BA" w14:textId="77777777" w:rsidR="00B816F5" w:rsidRPr="00066E18" w:rsidRDefault="00B816F5" w:rsidP="00C37736">
            <w:pPr>
              <w:spacing w:before="60" w:after="60"/>
              <w:rPr>
                <w:rFonts w:cs="Arial"/>
                <w:b/>
                <w:bCs/>
                <w:sz w:val="16"/>
                <w:szCs w:val="16"/>
              </w:rPr>
            </w:pPr>
            <w:r w:rsidRPr="0027676F">
              <w:rPr>
                <w:rFonts w:cs="Arial"/>
                <w:b/>
                <w:bCs/>
                <w:sz w:val="16"/>
                <w:szCs w:val="16"/>
              </w:rPr>
              <w:t>LAQ</w:t>
            </w:r>
          </w:p>
        </w:tc>
        <w:tc>
          <w:tcPr>
            <w:tcW w:w="700" w:type="pct"/>
            <w:vAlign w:val="center"/>
          </w:tcPr>
          <w:p w14:paraId="0F802D1F"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434FBBDA"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64E67FDF"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79C47A81"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019CA7AB"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1D907E3"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16758E7F" w14:textId="77777777" w:rsidTr="00C37736">
        <w:trPr>
          <w:trHeight w:hRule="exact" w:val="369"/>
        </w:trPr>
        <w:tc>
          <w:tcPr>
            <w:tcW w:w="852" w:type="pct"/>
            <w:vAlign w:val="center"/>
          </w:tcPr>
          <w:p w14:paraId="486DBDFC" w14:textId="77777777" w:rsidR="00B816F5" w:rsidRPr="00066E18" w:rsidRDefault="00B816F5" w:rsidP="00C37736">
            <w:pPr>
              <w:spacing w:before="60" w:after="60"/>
              <w:rPr>
                <w:rFonts w:cs="Arial"/>
                <w:b/>
                <w:bCs/>
                <w:sz w:val="16"/>
                <w:szCs w:val="16"/>
              </w:rPr>
            </w:pPr>
            <w:r w:rsidRPr="0027676F">
              <w:rPr>
                <w:rFonts w:cs="Arial"/>
                <w:b/>
                <w:bCs/>
                <w:sz w:val="16"/>
                <w:szCs w:val="16"/>
              </w:rPr>
              <w:t>QHRC</w:t>
            </w:r>
          </w:p>
        </w:tc>
        <w:tc>
          <w:tcPr>
            <w:tcW w:w="700" w:type="pct"/>
            <w:vAlign w:val="center"/>
          </w:tcPr>
          <w:p w14:paraId="351E41D1"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64CFBD86"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0A6AC47"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652BD72A"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DEA4903"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FFFE15C" w14:textId="77777777" w:rsidR="00B816F5" w:rsidRPr="00066E18" w:rsidRDefault="00B816F5" w:rsidP="00C37736">
            <w:pPr>
              <w:jc w:val="center"/>
              <w:rPr>
                <w:rFonts w:ascii="Wingdings" w:hAnsi="Wingdings" w:cs="Arial"/>
                <w:b/>
                <w:bCs/>
                <w:color w:val="00B050"/>
                <w:sz w:val="32"/>
                <w:szCs w:val="32"/>
              </w:rPr>
            </w:pPr>
          </w:p>
        </w:tc>
      </w:tr>
      <w:tr w:rsidR="00B816F5" w14:paraId="6345AFD2" w14:textId="77777777" w:rsidTr="00C37736">
        <w:trPr>
          <w:trHeight w:hRule="exact" w:val="369"/>
        </w:trPr>
        <w:tc>
          <w:tcPr>
            <w:tcW w:w="852" w:type="pct"/>
            <w:vAlign w:val="center"/>
          </w:tcPr>
          <w:p w14:paraId="36E84C38" w14:textId="77777777" w:rsidR="00B816F5" w:rsidRPr="00066E18" w:rsidRDefault="00B816F5" w:rsidP="00C37736">
            <w:pPr>
              <w:spacing w:before="60" w:after="60"/>
              <w:rPr>
                <w:rFonts w:cs="Arial"/>
                <w:b/>
                <w:bCs/>
                <w:sz w:val="16"/>
                <w:szCs w:val="16"/>
              </w:rPr>
            </w:pPr>
            <w:r w:rsidRPr="00066E18">
              <w:rPr>
                <w:rFonts w:cs="Arial"/>
                <w:b/>
                <w:bCs/>
                <w:sz w:val="16"/>
                <w:szCs w:val="16"/>
              </w:rPr>
              <w:t>QMHC</w:t>
            </w:r>
          </w:p>
        </w:tc>
        <w:tc>
          <w:tcPr>
            <w:tcW w:w="700" w:type="pct"/>
            <w:vAlign w:val="center"/>
          </w:tcPr>
          <w:p w14:paraId="08C0CF06"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67D2C203"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B69ED12"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49B8884E"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4751FE17"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F8D8575"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34BC9E45" w14:textId="77777777" w:rsidTr="00C37736">
        <w:trPr>
          <w:trHeight w:hRule="exact" w:val="369"/>
        </w:trPr>
        <w:tc>
          <w:tcPr>
            <w:tcW w:w="852" w:type="pct"/>
            <w:vAlign w:val="center"/>
          </w:tcPr>
          <w:p w14:paraId="0376EEB9" w14:textId="77777777" w:rsidR="00B816F5" w:rsidRPr="00066E18" w:rsidRDefault="00B816F5" w:rsidP="00C37736">
            <w:pPr>
              <w:spacing w:before="60" w:after="60"/>
              <w:rPr>
                <w:rFonts w:cs="Arial"/>
                <w:b/>
                <w:bCs/>
                <w:sz w:val="16"/>
                <w:szCs w:val="16"/>
              </w:rPr>
            </w:pPr>
            <w:r w:rsidRPr="00066E18">
              <w:rPr>
                <w:rFonts w:cs="Arial"/>
                <w:b/>
                <w:bCs/>
                <w:sz w:val="16"/>
                <w:szCs w:val="16"/>
              </w:rPr>
              <w:t>RTA</w:t>
            </w:r>
          </w:p>
        </w:tc>
        <w:tc>
          <w:tcPr>
            <w:tcW w:w="700" w:type="pct"/>
            <w:vAlign w:val="center"/>
          </w:tcPr>
          <w:p w14:paraId="04B0E41C"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112BC2CB"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6DC9733"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7A154DE"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341C495" w14:textId="77777777" w:rsidR="00B816F5" w:rsidRPr="00066E18" w:rsidRDefault="00B816F5" w:rsidP="00C37736">
            <w:pPr>
              <w:jc w:val="center"/>
              <w:rPr>
                <w:rFonts w:ascii="Wingdings" w:hAnsi="Wingdings" w:cs="Arial"/>
                <w:b/>
                <w:bCs/>
                <w:color w:val="00B050"/>
                <w:sz w:val="32"/>
                <w:szCs w:val="32"/>
              </w:rPr>
            </w:pPr>
          </w:p>
        </w:tc>
        <w:tc>
          <w:tcPr>
            <w:tcW w:w="652" w:type="pct"/>
            <w:vAlign w:val="center"/>
          </w:tcPr>
          <w:p w14:paraId="7D1F4C3C"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37EA8024" w14:textId="77777777" w:rsidTr="00C37736">
        <w:trPr>
          <w:trHeight w:hRule="exact" w:val="369"/>
        </w:trPr>
        <w:tc>
          <w:tcPr>
            <w:tcW w:w="852" w:type="pct"/>
            <w:vAlign w:val="center"/>
          </w:tcPr>
          <w:p w14:paraId="43109C4D" w14:textId="77777777" w:rsidR="00B816F5" w:rsidRPr="00066E18" w:rsidRDefault="00B816F5" w:rsidP="00C37736">
            <w:pPr>
              <w:spacing w:before="60" w:after="60"/>
              <w:rPr>
                <w:rFonts w:cs="Arial"/>
                <w:b/>
                <w:bCs/>
                <w:sz w:val="16"/>
                <w:szCs w:val="16"/>
              </w:rPr>
            </w:pPr>
            <w:r w:rsidRPr="00066E18">
              <w:rPr>
                <w:rFonts w:cs="Arial"/>
                <w:b/>
                <w:bCs/>
                <w:sz w:val="16"/>
                <w:szCs w:val="16"/>
              </w:rPr>
              <w:t>TIQ</w:t>
            </w:r>
          </w:p>
        </w:tc>
        <w:tc>
          <w:tcPr>
            <w:tcW w:w="700" w:type="pct"/>
            <w:vAlign w:val="center"/>
          </w:tcPr>
          <w:p w14:paraId="6F490AA4"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602A1928"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4A13FCCE"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7BD64C8A"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74344F0"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1AB8A04E"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51472E24" w14:textId="77777777" w:rsidTr="00C37736">
        <w:trPr>
          <w:trHeight w:hRule="exact" w:val="369"/>
        </w:trPr>
        <w:tc>
          <w:tcPr>
            <w:tcW w:w="852" w:type="pct"/>
            <w:vAlign w:val="center"/>
          </w:tcPr>
          <w:p w14:paraId="3A42BA92" w14:textId="77777777" w:rsidR="00B816F5" w:rsidRPr="00066E18" w:rsidRDefault="00B816F5" w:rsidP="00C37736">
            <w:pPr>
              <w:spacing w:before="60" w:after="60"/>
              <w:rPr>
                <w:rFonts w:cs="Arial"/>
                <w:b/>
                <w:bCs/>
                <w:sz w:val="16"/>
                <w:szCs w:val="16"/>
              </w:rPr>
            </w:pPr>
            <w:r w:rsidRPr="00066E18">
              <w:rPr>
                <w:rFonts w:cs="Arial"/>
                <w:b/>
                <w:bCs/>
                <w:sz w:val="16"/>
                <w:szCs w:val="16"/>
              </w:rPr>
              <w:t>TAFE QLD</w:t>
            </w:r>
          </w:p>
        </w:tc>
        <w:tc>
          <w:tcPr>
            <w:tcW w:w="700" w:type="pct"/>
            <w:vAlign w:val="center"/>
          </w:tcPr>
          <w:p w14:paraId="2CFC568C"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6790F4BA"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3F09626E"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611EE26"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58EA1FFD"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8DA143D"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656165FF" w14:textId="77777777" w:rsidTr="00C37736">
        <w:trPr>
          <w:trHeight w:hRule="exact" w:val="369"/>
        </w:trPr>
        <w:tc>
          <w:tcPr>
            <w:tcW w:w="852" w:type="pct"/>
            <w:vAlign w:val="center"/>
          </w:tcPr>
          <w:p w14:paraId="32C20DF2" w14:textId="77777777" w:rsidR="00B816F5" w:rsidRPr="00066E18" w:rsidRDefault="00B816F5" w:rsidP="00C37736">
            <w:pPr>
              <w:spacing w:before="60" w:after="60"/>
              <w:rPr>
                <w:rFonts w:cs="Arial"/>
                <w:b/>
                <w:bCs/>
                <w:sz w:val="16"/>
                <w:szCs w:val="16"/>
              </w:rPr>
            </w:pPr>
            <w:r w:rsidRPr="00066E18">
              <w:rPr>
                <w:rFonts w:cs="Arial"/>
                <w:b/>
                <w:bCs/>
                <w:sz w:val="16"/>
                <w:szCs w:val="16"/>
              </w:rPr>
              <w:t>DCSSDS</w:t>
            </w:r>
          </w:p>
        </w:tc>
        <w:tc>
          <w:tcPr>
            <w:tcW w:w="700" w:type="pct"/>
            <w:vAlign w:val="center"/>
          </w:tcPr>
          <w:p w14:paraId="599DC1D9" w14:textId="77777777" w:rsidR="00B816F5" w:rsidRPr="00066E18" w:rsidRDefault="00B816F5" w:rsidP="00C37736">
            <w:pPr>
              <w:jc w:val="center"/>
              <w:rPr>
                <w:rFonts w:ascii="Wingdings" w:hAnsi="Wingdings" w:cs="Arial"/>
                <w:b/>
                <w:bCs/>
                <w:color w:val="00B050"/>
                <w:sz w:val="32"/>
                <w:szCs w:val="32"/>
              </w:rPr>
            </w:pPr>
            <w:r w:rsidRPr="003A34FE">
              <w:rPr>
                <w:rFonts w:ascii="Wingdings" w:hAnsi="Wingdings" w:cs="Arial"/>
                <w:b/>
                <w:bCs/>
                <w:color w:val="FF00FF"/>
                <w:sz w:val="32"/>
                <w:szCs w:val="32"/>
              </w:rPr>
              <w:sym w:font="Wingdings" w:char="F06C"/>
            </w:r>
          </w:p>
        </w:tc>
        <w:tc>
          <w:tcPr>
            <w:tcW w:w="699" w:type="pct"/>
            <w:vAlign w:val="center"/>
          </w:tcPr>
          <w:p w14:paraId="14227FDF" w14:textId="77777777" w:rsidR="00B816F5" w:rsidRPr="00066E18" w:rsidRDefault="00B816F5" w:rsidP="00C37736">
            <w:pPr>
              <w:jc w:val="center"/>
              <w:rPr>
                <w:rFonts w:ascii="Wingdings" w:hAnsi="Wingdings" w:cs="Arial"/>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0A903FEB"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AF0CCCC"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2ED9150" w14:textId="77777777" w:rsidR="00B816F5" w:rsidRPr="00066E18" w:rsidRDefault="00B816F5" w:rsidP="00C37736">
            <w:pPr>
              <w:jc w:val="center"/>
              <w:rPr>
                <w:rFonts w:ascii="Wingdings" w:hAnsi="Wingdings" w:cs="Arial"/>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4EEC96C8"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001703A5" w14:textId="77777777" w:rsidTr="00C37736">
        <w:trPr>
          <w:trHeight w:hRule="exact" w:val="369"/>
        </w:trPr>
        <w:tc>
          <w:tcPr>
            <w:tcW w:w="852" w:type="pct"/>
            <w:vAlign w:val="center"/>
          </w:tcPr>
          <w:p w14:paraId="6492E4B1" w14:textId="77777777" w:rsidR="00B816F5" w:rsidRPr="00066E18" w:rsidRDefault="00B816F5" w:rsidP="00C37736">
            <w:pPr>
              <w:spacing w:before="60" w:after="60"/>
              <w:rPr>
                <w:rFonts w:cs="Arial"/>
                <w:b/>
                <w:bCs/>
                <w:sz w:val="16"/>
                <w:szCs w:val="16"/>
              </w:rPr>
            </w:pPr>
            <w:r w:rsidRPr="00C72B64">
              <w:rPr>
                <w:rFonts w:cs="Arial"/>
                <w:b/>
                <w:bCs/>
                <w:sz w:val="16"/>
                <w:szCs w:val="16"/>
              </w:rPr>
              <w:t>DTATSIPCA</w:t>
            </w:r>
          </w:p>
        </w:tc>
        <w:tc>
          <w:tcPr>
            <w:tcW w:w="700" w:type="pct"/>
            <w:vAlign w:val="center"/>
          </w:tcPr>
          <w:p w14:paraId="725C3A35"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5731F046" w14:textId="77777777" w:rsidR="00B816F5" w:rsidRPr="00066E18" w:rsidRDefault="00B816F5" w:rsidP="00C37736">
            <w:pPr>
              <w:jc w:val="center"/>
              <w:rPr>
                <w:rFonts w:ascii="Wingdings" w:hAnsi="Wingdings" w:cs="Arial"/>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31DB925C"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4F8AA099"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43FEADF" w14:textId="77777777" w:rsidR="00B816F5" w:rsidRPr="00066E18" w:rsidRDefault="00B816F5" w:rsidP="00C37736">
            <w:pPr>
              <w:jc w:val="center"/>
              <w:rPr>
                <w:rFonts w:ascii="Wingdings" w:hAnsi="Wingdings" w:cs="Arial"/>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732225F4" w14:textId="77777777" w:rsidR="00B816F5" w:rsidRPr="00066E18" w:rsidRDefault="00B816F5"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B816F5" w14:paraId="513B385D" w14:textId="77777777" w:rsidTr="00C37736">
        <w:trPr>
          <w:trHeight w:hRule="exact" w:val="369"/>
        </w:trPr>
        <w:tc>
          <w:tcPr>
            <w:tcW w:w="852" w:type="pct"/>
            <w:vAlign w:val="center"/>
          </w:tcPr>
          <w:p w14:paraId="0DF38A1D" w14:textId="77777777" w:rsidR="00B816F5" w:rsidRPr="00066E18" w:rsidRDefault="00B816F5" w:rsidP="00C37736">
            <w:pPr>
              <w:spacing w:before="60" w:after="60"/>
              <w:rPr>
                <w:rFonts w:cs="Arial"/>
                <w:b/>
                <w:bCs/>
                <w:sz w:val="16"/>
                <w:szCs w:val="16"/>
              </w:rPr>
            </w:pPr>
            <w:r w:rsidRPr="00C72B64">
              <w:rPr>
                <w:rFonts w:cs="Arial"/>
                <w:b/>
                <w:bCs/>
                <w:sz w:val="16"/>
                <w:szCs w:val="16"/>
              </w:rPr>
              <w:t>DHLGPPW</w:t>
            </w:r>
          </w:p>
        </w:tc>
        <w:tc>
          <w:tcPr>
            <w:tcW w:w="700" w:type="pct"/>
            <w:vAlign w:val="center"/>
          </w:tcPr>
          <w:p w14:paraId="530644B7"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3287013C" w14:textId="77777777" w:rsidR="00B816F5" w:rsidRPr="00066E18" w:rsidRDefault="00B816F5" w:rsidP="00C37736">
            <w:pPr>
              <w:jc w:val="center"/>
              <w:rPr>
                <w:rFonts w:cstheme="minorHAnsi"/>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00471984"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42AA91B4" w14:textId="77777777" w:rsidR="00B816F5" w:rsidRPr="00066E18" w:rsidRDefault="00B816F5"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24A47B70" w14:textId="77777777" w:rsidR="00B816F5" w:rsidRPr="00066E18" w:rsidRDefault="00B816F5" w:rsidP="00C37736">
            <w:pPr>
              <w:jc w:val="center"/>
              <w:rPr>
                <w:rFonts w:cstheme="minorHAnsi"/>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55203FC4" w14:textId="77777777" w:rsidR="00B816F5" w:rsidRPr="00066E18" w:rsidRDefault="00B816F5" w:rsidP="00C37736">
            <w:pPr>
              <w:jc w:val="center"/>
              <w:rPr>
                <w:rFonts w:ascii="Wingdings" w:hAnsi="Wingdings" w:cs="Arial"/>
                <w:b/>
                <w:bCs/>
                <w:color w:val="FFC000"/>
                <w:sz w:val="32"/>
                <w:szCs w:val="32"/>
              </w:rPr>
            </w:pPr>
          </w:p>
        </w:tc>
      </w:tr>
      <w:tr w:rsidR="00B816F5" w14:paraId="71DEFEEB" w14:textId="77777777" w:rsidTr="00C37736">
        <w:trPr>
          <w:trHeight w:hRule="exact" w:val="369"/>
        </w:trPr>
        <w:tc>
          <w:tcPr>
            <w:tcW w:w="852" w:type="pct"/>
            <w:vAlign w:val="center"/>
          </w:tcPr>
          <w:p w14:paraId="67EE32C8" w14:textId="77777777" w:rsidR="00B816F5" w:rsidRPr="00C72B64" w:rsidRDefault="00B816F5" w:rsidP="00C37736">
            <w:pPr>
              <w:spacing w:before="60" w:after="60"/>
              <w:rPr>
                <w:rFonts w:cs="Arial"/>
                <w:b/>
                <w:bCs/>
                <w:color w:val="FF0000"/>
                <w:sz w:val="16"/>
                <w:szCs w:val="16"/>
              </w:rPr>
            </w:pPr>
            <w:r w:rsidRPr="006B41A7">
              <w:rPr>
                <w:rFonts w:cs="Arial"/>
                <w:b/>
                <w:bCs/>
                <w:sz w:val="16"/>
                <w:szCs w:val="16"/>
              </w:rPr>
              <w:t>DYJ</w:t>
            </w:r>
          </w:p>
        </w:tc>
        <w:tc>
          <w:tcPr>
            <w:tcW w:w="700" w:type="pct"/>
            <w:vAlign w:val="center"/>
          </w:tcPr>
          <w:p w14:paraId="381F0B2F" w14:textId="77777777" w:rsidR="00B816F5" w:rsidRPr="00066E18" w:rsidRDefault="00B816F5" w:rsidP="00C37736">
            <w:pPr>
              <w:jc w:val="center"/>
              <w:rPr>
                <w:rFonts w:ascii="Wingdings" w:hAnsi="Wingdings" w:cs="Arial"/>
                <w:b/>
                <w:bCs/>
                <w:color w:val="00B050"/>
                <w:sz w:val="32"/>
                <w:szCs w:val="32"/>
              </w:rPr>
            </w:pPr>
            <w:r w:rsidRPr="003A34FE">
              <w:rPr>
                <w:rFonts w:ascii="Wingdings" w:hAnsi="Wingdings" w:cs="Arial"/>
                <w:b/>
                <w:bCs/>
                <w:color w:val="FF00FF"/>
                <w:sz w:val="32"/>
                <w:szCs w:val="32"/>
              </w:rPr>
              <w:sym w:font="Wingdings" w:char="F06C"/>
            </w:r>
          </w:p>
        </w:tc>
        <w:tc>
          <w:tcPr>
            <w:tcW w:w="699" w:type="pct"/>
            <w:vAlign w:val="center"/>
          </w:tcPr>
          <w:p w14:paraId="19FCCC77" w14:textId="77777777" w:rsidR="00B816F5" w:rsidRPr="00066E18" w:rsidRDefault="00B816F5" w:rsidP="00C37736">
            <w:pPr>
              <w:jc w:val="center"/>
              <w:rPr>
                <w:rFonts w:ascii="Wingdings" w:hAnsi="Wingdings" w:cs="Arial"/>
                <w:b/>
                <w:bCs/>
                <w:color w:val="C00000"/>
                <w:sz w:val="32"/>
                <w:szCs w:val="32"/>
              </w:rPr>
            </w:pPr>
            <w:r w:rsidRPr="003A34FE">
              <w:rPr>
                <w:rFonts w:ascii="Wingdings" w:hAnsi="Wingdings" w:cs="Arial"/>
                <w:b/>
                <w:bCs/>
                <w:color w:val="C00000"/>
                <w:sz w:val="32"/>
                <w:szCs w:val="32"/>
              </w:rPr>
              <w:sym w:font="Wingdings" w:char="F06C"/>
            </w:r>
          </w:p>
        </w:tc>
        <w:tc>
          <w:tcPr>
            <w:tcW w:w="699" w:type="pct"/>
            <w:vAlign w:val="center"/>
          </w:tcPr>
          <w:p w14:paraId="123CA229" w14:textId="77777777" w:rsidR="00B816F5" w:rsidRPr="00066E18" w:rsidRDefault="00B816F5" w:rsidP="00C37736">
            <w:pPr>
              <w:jc w:val="center"/>
              <w:rPr>
                <w:rFonts w:ascii="Wingdings" w:hAnsi="Wingdings" w:cs="Arial"/>
                <w:b/>
                <w:bCs/>
                <w:color w:val="00B050"/>
                <w:sz w:val="32"/>
                <w:szCs w:val="32"/>
              </w:rPr>
            </w:pPr>
          </w:p>
        </w:tc>
        <w:tc>
          <w:tcPr>
            <w:tcW w:w="699" w:type="pct"/>
            <w:vAlign w:val="center"/>
          </w:tcPr>
          <w:p w14:paraId="3B25C9D3" w14:textId="77777777" w:rsidR="00B816F5" w:rsidRPr="00066E18" w:rsidRDefault="00B816F5" w:rsidP="00C37736">
            <w:pPr>
              <w:jc w:val="center"/>
              <w:rPr>
                <w:rFonts w:ascii="Wingdings" w:hAnsi="Wingdings" w:cs="Arial"/>
                <w:b/>
                <w:bCs/>
                <w:color w:val="00B0F0"/>
                <w:sz w:val="32"/>
                <w:szCs w:val="32"/>
              </w:rPr>
            </w:pPr>
          </w:p>
        </w:tc>
        <w:tc>
          <w:tcPr>
            <w:tcW w:w="699" w:type="pct"/>
            <w:vAlign w:val="center"/>
          </w:tcPr>
          <w:p w14:paraId="33BC6FB5" w14:textId="77777777" w:rsidR="00B816F5" w:rsidRPr="00066E18" w:rsidRDefault="00B816F5" w:rsidP="00C37736">
            <w:pPr>
              <w:jc w:val="center"/>
              <w:rPr>
                <w:rFonts w:cstheme="minorHAnsi"/>
                <w:b/>
                <w:bCs/>
                <w:color w:val="7030A0"/>
                <w:sz w:val="32"/>
                <w:szCs w:val="32"/>
              </w:rPr>
            </w:pPr>
            <w:r w:rsidRPr="003A34FE">
              <w:rPr>
                <w:rFonts w:ascii="Wingdings" w:hAnsi="Wingdings" w:cs="Arial"/>
                <w:b/>
                <w:bCs/>
                <w:color w:val="7030A0"/>
                <w:sz w:val="32"/>
                <w:szCs w:val="32"/>
              </w:rPr>
              <w:sym w:font="Wingdings" w:char="F06C"/>
            </w:r>
          </w:p>
        </w:tc>
        <w:tc>
          <w:tcPr>
            <w:tcW w:w="652" w:type="pct"/>
            <w:vAlign w:val="center"/>
          </w:tcPr>
          <w:p w14:paraId="5F16343D" w14:textId="77777777" w:rsidR="00B816F5" w:rsidRPr="00066E18" w:rsidRDefault="00B816F5" w:rsidP="00C37736">
            <w:pPr>
              <w:jc w:val="center"/>
              <w:rPr>
                <w:rFonts w:ascii="Wingdings" w:hAnsi="Wingdings" w:cs="Arial"/>
                <w:b/>
                <w:bCs/>
                <w:color w:val="FFC000"/>
                <w:sz w:val="32"/>
                <w:szCs w:val="32"/>
              </w:rPr>
            </w:pPr>
          </w:p>
        </w:tc>
      </w:tr>
      <w:bookmarkEnd w:id="0"/>
    </w:tbl>
    <w:p w14:paraId="0B9933EE" w14:textId="77777777" w:rsidR="00927B4D" w:rsidRPr="00322A97" w:rsidRDefault="00927B4D" w:rsidP="0081413B">
      <w:pPr>
        <w:autoSpaceDE w:val="0"/>
        <w:autoSpaceDN w:val="0"/>
        <w:adjustRightInd w:val="0"/>
        <w:spacing w:after="0" w:line="240" w:lineRule="auto"/>
        <w:rPr>
          <w:rFonts w:ascii="Arial" w:hAnsi="Arial" w:cs="Arial"/>
          <w:b/>
          <w:color w:val="FF0066"/>
          <w:sz w:val="8"/>
          <w:szCs w:val="8"/>
        </w:rPr>
      </w:pPr>
    </w:p>
    <w:p w14:paraId="3C550344" w14:textId="77777777" w:rsidR="00927B4D" w:rsidRPr="00927B4D" w:rsidRDefault="00927B4D" w:rsidP="0081413B">
      <w:pPr>
        <w:autoSpaceDE w:val="0"/>
        <w:autoSpaceDN w:val="0"/>
        <w:adjustRightInd w:val="0"/>
        <w:spacing w:after="0" w:line="240" w:lineRule="auto"/>
        <w:rPr>
          <w:rFonts w:ascii="Arial" w:hAnsi="Arial" w:cs="Arial"/>
          <w:b/>
          <w:color w:val="FF0066"/>
          <w:sz w:val="24"/>
          <w:szCs w:val="24"/>
        </w:rPr>
        <w:sectPr w:rsidR="00927B4D" w:rsidRPr="00927B4D" w:rsidSect="00322A97">
          <w:headerReference w:type="default" r:id="rId8"/>
          <w:footerReference w:type="default" r:id="rId9"/>
          <w:headerReference w:type="first" r:id="rId10"/>
          <w:pgSz w:w="11906" w:h="16838"/>
          <w:pgMar w:top="1440" w:right="1440" w:bottom="993" w:left="1440" w:header="568" w:footer="709" w:gutter="0"/>
          <w:cols w:space="708"/>
          <w:titlePg/>
          <w:docGrid w:linePitch="360"/>
        </w:sectPr>
      </w:pPr>
    </w:p>
    <w:p w14:paraId="187D9FD5" w14:textId="77777777" w:rsidR="0081413B" w:rsidRPr="007D0A2A" w:rsidRDefault="0081413B" w:rsidP="0081413B">
      <w:pPr>
        <w:keepNext/>
        <w:keepLines/>
        <w:spacing w:before="240" w:after="0"/>
        <w:outlineLvl w:val="0"/>
        <w:rPr>
          <w:rFonts w:ascii="Arial" w:eastAsiaTheme="majorEastAsia" w:hAnsi="Arial" w:cs="Arial"/>
          <w:b/>
          <w:sz w:val="28"/>
          <w:szCs w:val="28"/>
        </w:rPr>
      </w:pPr>
      <w:r w:rsidRPr="007D0A2A">
        <w:rPr>
          <w:rFonts w:ascii="Wingdings" w:eastAsiaTheme="majorEastAsia" w:hAnsi="Wingdings" w:cs="Arial"/>
          <w:b/>
          <w:bCs/>
          <w:color w:val="FF00FF"/>
          <w:sz w:val="32"/>
          <w:szCs w:val="32"/>
        </w:rPr>
        <w:lastRenderedPageBreak/>
        <w:sym w:font="Wingdings" w:char="F06C"/>
      </w:r>
      <w:r w:rsidRPr="007D0A2A">
        <w:rPr>
          <w:rFonts w:ascii="Wingdings" w:eastAsiaTheme="majorEastAsia" w:hAnsi="Wingdings" w:cs="Arial"/>
          <w:b/>
          <w:bCs/>
          <w:color w:val="FF00FF"/>
          <w:sz w:val="32"/>
          <w:szCs w:val="32"/>
        </w:rPr>
        <w:t xml:space="preserve"> </w:t>
      </w:r>
      <w:r w:rsidRPr="007D0A2A">
        <w:rPr>
          <w:rFonts w:ascii="Arial" w:eastAsiaTheme="majorEastAsia" w:hAnsi="Arial" w:cs="Arial"/>
          <w:b/>
          <w:color w:val="FF00FF"/>
          <w:sz w:val="28"/>
          <w:szCs w:val="28"/>
          <w:u w:val="single"/>
        </w:rPr>
        <w:t>KEY ACTION 1</w:t>
      </w:r>
      <w:r w:rsidRPr="007D0A2A">
        <w:rPr>
          <w:rFonts w:ascii="Arial" w:eastAsiaTheme="majorEastAsia" w:hAnsi="Arial" w:cs="Arial"/>
          <w:b/>
          <w:color w:val="FF00FF"/>
          <w:sz w:val="28"/>
          <w:szCs w:val="28"/>
        </w:rPr>
        <w:t xml:space="preserve">: </w:t>
      </w:r>
      <w:r w:rsidRPr="007D0A2A">
        <w:rPr>
          <w:rFonts w:ascii="Arial" w:eastAsiaTheme="majorEastAsia" w:hAnsi="Arial" w:cs="Arial"/>
          <w:b/>
          <w:sz w:val="28"/>
          <w:szCs w:val="28"/>
        </w:rPr>
        <w:t>Economic participation</w:t>
      </w:r>
    </w:p>
    <w:p w14:paraId="266966F4" w14:textId="77777777" w:rsidR="0081413B" w:rsidRDefault="0081413B" w:rsidP="0081413B">
      <w:pPr>
        <w:rPr>
          <w:rFonts w:cstheme="minorHAnsi"/>
          <w:bCs/>
          <w:sz w:val="24"/>
          <w:szCs w:val="24"/>
        </w:rPr>
      </w:pPr>
    </w:p>
    <w:p w14:paraId="349F5770" w14:textId="77777777" w:rsidR="0081413B" w:rsidRPr="007D0A2A" w:rsidRDefault="0081413B" w:rsidP="0081413B">
      <w:pPr>
        <w:rPr>
          <w:rFonts w:cstheme="minorHAnsi"/>
          <w:bCs/>
          <w:sz w:val="24"/>
          <w:szCs w:val="24"/>
        </w:rPr>
      </w:pPr>
      <w:r w:rsidRPr="007D0A2A">
        <w:rPr>
          <w:rFonts w:cstheme="minorHAnsi"/>
          <w:bCs/>
          <w:sz w:val="24"/>
          <w:szCs w:val="24"/>
        </w:rPr>
        <w:t xml:space="preserve">The Queensland Government will facilitate </w:t>
      </w:r>
      <w:r w:rsidRPr="007D0A2A">
        <w:rPr>
          <w:rFonts w:cstheme="minorHAnsi"/>
          <w:b/>
          <w:sz w:val="24"/>
          <w:szCs w:val="24"/>
        </w:rPr>
        <w:t>economic participation</w:t>
      </w:r>
      <w:r w:rsidRPr="007D0A2A">
        <w:rPr>
          <w:rFonts w:cstheme="minorHAnsi"/>
          <w:bCs/>
          <w:sz w:val="24"/>
          <w:szCs w:val="24"/>
        </w:rPr>
        <w:t xml:space="preserve"> opportunities for people from culturally diverse backgrounds.</w:t>
      </w:r>
      <w:r w:rsidRPr="007D0A2A">
        <w:rPr>
          <w:rFonts w:cstheme="minorHAnsi"/>
          <w:bCs/>
          <w:sz w:val="28"/>
          <w:szCs w:val="28"/>
        </w:rPr>
        <w:t xml:space="preserve"> </w:t>
      </w:r>
      <w:r w:rsidRPr="007D0A2A">
        <w:rPr>
          <w:rFonts w:cstheme="minorHAnsi"/>
          <w:bCs/>
          <w:sz w:val="24"/>
          <w:szCs w:val="24"/>
        </w:rPr>
        <w:t>As per the Queensland Multicultural Policy, activities in this section should link to one or more of the following outcomes:</w:t>
      </w:r>
    </w:p>
    <w:p w14:paraId="5FEA3163" w14:textId="77777777" w:rsidR="0081413B" w:rsidRPr="007D0A2A" w:rsidRDefault="0081413B" w:rsidP="0081413B">
      <w:pPr>
        <w:numPr>
          <w:ilvl w:val="0"/>
          <w:numId w:val="14"/>
        </w:numPr>
        <w:spacing w:after="0"/>
        <w:contextualSpacing/>
        <w:rPr>
          <w:rFonts w:cstheme="minorHAnsi"/>
          <w:bCs/>
          <w:i/>
          <w:iCs/>
          <w:sz w:val="24"/>
          <w:szCs w:val="24"/>
        </w:rPr>
      </w:pPr>
      <w:r w:rsidRPr="007D0A2A">
        <w:rPr>
          <w:rFonts w:cstheme="minorHAnsi"/>
          <w:bCs/>
          <w:i/>
          <w:iCs/>
          <w:sz w:val="24"/>
          <w:szCs w:val="24"/>
        </w:rPr>
        <w:t>Queensland gets the most benefit from our diversity and global connections.</w:t>
      </w:r>
    </w:p>
    <w:p w14:paraId="36758AAB" w14:textId="77777777" w:rsidR="0081413B" w:rsidRPr="007D0A2A" w:rsidRDefault="0081413B" w:rsidP="0081413B">
      <w:pPr>
        <w:numPr>
          <w:ilvl w:val="0"/>
          <w:numId w:val="14"/>
        </w:numPr>
        <w:spacing w:after="0"/>
        <w:contextualSpacing/>
        <w:rPr>
          <w:rFonts w:cstheme="minorHAnsi"/>
          <w:bCs/>
          <w:i/>
          <w:iCs/>
          <w:sz w:val="24"/>
          <w:szCs w:val="24"/>
        </w:rPr>
      </w:pPr>
      <w:r w:rsidRPr="007D0A2A">
        <w:rPr>
          <w:rFonts w:cstheme="minorHAnsi"/>
          <w:bCs/>
          <w:i/>
          <w:iCs/>
          <w:sz w:val="24"/>
          <w:szCs w:val="24"/>
        </w:rPr>
        <w:t>Individuals are supported to participate in the economy.</w:t>
      </w:r>
    </w:p>
    <w:tbl>
      <w:tblPr>
        <w:tblStyle w:val="TableGrid"/>
        <w:tblpPr w:leftFromText="180" w:rightFromText="180" w:vertAnchor="text" w:horzAnchor="margin" w:tblpY="263"/>
        <w:tblW w:w="1402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547"/>
        <w:gridCol w:w="1417"/>
        <w:gridCol w:w="10065"/>
      </w:tblGrid>
      <w:tr w:rsidR="00927B4D" w:rsidRPr="007D0A2A" w14:paraId="53FC0FB9" w14:textId="77777777" w:rsidTr="00133AD8">
        <w:trPr>
          <w:trHeight w:val="982"/>
          <w:tblHeader/>
        </w:trPr>
        <w:tc>
          <w:tcPr>
            <w:tcW w:w="2547" w:type="dxa"/>
            <w:shd w:val="clear" w:color="auto" w:fill="D9D9D9" w:themeFill="background1" w:themeFillShade="D9"/>
            <w:vAlign w:val="center"/>
          </w:tcPr>
          <w:p w14:paraId="6D26F99A" w14:textId="6BB042CE" w:rsidR="00927B4D" w:rsidRPr="007D0A2A" w:rsidRDefault="00927B4D" w:rsidP="00133AD8">
            <w:pPr>
              <w:autoSpaceDE w:val="0"/>
              <w:autoSpaceDN w:val="0"/>
              <w:adjustRightInd w:val="0"/>
              <w:spacing w:after="120"/>
              <w:rPr>
                <w:rFonts w:ascii="Arial" w:hAnsi="Arial" w:cs="Arial"/>
                <w:b/>
                <w:sz w:val="20"/>
                <w:szCs w:val="20"/>
              </w:rPr>
            </w:pPr>
            <w:r w:rsidRPr="007D0A2A">
              <w:rPr>
                <w:rFonts w:ascii="Arial" w:hAnsi="Arial" w:cs="Arial"/>
                <w:b/>
                <w:sz w:val="20"/>
                <w:szCs w:val="20"/>
              </w:rPr>
              <w:t xml:space="preserve">Agency activities supporting </w:t>
            </w:r>
            <w:r w:rsidR="00133AD8">
              <w:rPr>
                <w:rFonts w:ascii="Arial" w:hAnsi="Arial" w:cs="Arial"/>
                <w:b/>
                <w:sz w:val="20"/>
                <w:szCs w:val="20"/>
              </w:rPr>
              <w:br/>
            </w:r>
            <w:r w:rsidR="00133AD8">
              <w:rPr>
                <w:rFonts w:ascii="Arial" w:hAnsi="Arial" w:cs="Arial"/>
                <w:b/>
                <w:sz w:val="20"/>
                <w:szCs w:val="20"/>
              </w:rPr>
              <w:br/>
            </w:r>
            <w:r w:rsidRPr="007D0A2A">
              <w:rPr>
                <w:rFonts w:ascii="Arial" w:hAnsi="Arial" w:cs="Arial"/>
                <w:b/>
                <w:color w:val="FF00FF"/>
                <w:sz w:val="20"/>
                <w:szCs w:val="20"/>
              </w:rPr>
              <w:t>Key Action 1</w:t>
            </w:r>
          </w:p>
        </w:tc>
        <w:tc>
          <w:tcPr>
            <w:tcW w:w="1417" w:type="dxa"/>
            <w:shd w:val="clear" w:color="auto" w:fill="D9D9D9" w:themeFill="background1" w:themeFillShade="D9"/>
            <w:vAlign w:val="center"/>
          </w:tcPr>
          <w:p w14:paraId="0B4281CF" w14:textId="77777777" w:rsidR="00927B4D" w:rsidRPr="007D0A2A" w:rsidRDefault="00927B4D" w:rsidP="00133AD8">
            <w:pPr>
              <w:autoSpaceDE w:val="0"/>
              <w:autoSpaceDN w:val="0"/>
              <w:adjustRightInd w:val="0"/>
              <w:spacing w:after="120"/>
              <w:rPr>
                <w:rFonts w:ascii="Arial" w:hAnsi="Arial" w:cs="Arial"/>
                <w:b/>
                <w:sz w:val="20"/>
                <w:szCs w:val="20"/>
              </w:rPr>
            </w:pPr>
            <w:r w:rsidRPr="007D0A2A">
              <w:rPr>
                <w:rFonts w:ascii="Arial" w:hAnsi="Arial" w:cs="Arial"/>
                <w:b/>
                <w:sz w:val="20"/>
                <w:szCs w:val="20"/>
              </w:rPr>
              <w:t>Progress status for 202</w:t>
            </w:r>
            <w:r>
              <w:rPr>
                <w:rFonts w:ascii="Arial" w:hAnsi="Arial" w:cs="Arial"/>
                <w:b/>
                <w:sz w:val="20"/>
                <w:szCs w:val="20"/>
              </w:rPr>
              <w:t>3</w:t>
            </w:r>
            <w:r w:rsidRPr="007D0A2A">
              <w:rPr>
                <w:rFonts w:ascii="Arial" w:hAnsi="Arial" w:cs="Arial"/>
                <w:b/>
                <w:sz w:val="20"/>
                <w:szCs w:val="20"/>
              </w:rPr>
              <w:t>-2</w:t>
            </w:r>
            <w:r>
              <w:rPr>
                <w:rFonts w:ascii="Arial" w:hAnsi="Arial" w:cs="Arial"/>
                <w:b/>
                <w:sz w:val="20"/>
                <w:szCs w:val="20"/>
              </w:rPr>
              <w:t>4</w:t>
            </w:r>
            <w:r w:rsidRPr="00B72775">
              <w:rPr>
                <w:rFonts w:ascii="Arial" w:hAnsi="Arial" w:cs="Arial"/>
                <w:b/>
                <w:color w:val="000000" w:themeColor="text1"/>
                <w:sz w:val="18"/>
                <w:szCs w:val="18"/>
              </w:rPr>
              <w:t xml:space="preserve"> </w:t>
            </w:r>
          </w:p>
        </w:tc>
        <w:tc>
          <w:tcPr>
            <w:tcW w:w="10065" w:type="dxa"/>
            <w:shd w:val="clear" w:color="auto" w:fill="D9D9D9" w:themeFill="background1" w:themeFillShade="D9"/>
            <w:vAlign w:val="center"/>
          </w:tcPr>
          <w:p w14:paraId="584E6EC3" w14:textId="764B5F1C" w:rsidR="00927B4D" w:rsidRPr="00133AD8" w:rsidRDefault="00927B4D" w:rsidP="00133AD8">
            <w:pPr>
              <w:autoSpaceDE w:val="0"/>
              <w:autoSpaceDN w:val="0"/>
              <w:adjustRightInd w:val="0"/>
              <w:spacing w:after="120"/>
              <w:rPr>
                <w:rFonts w:ascii="Arial" w:hAnsi="Arial" w:cs="Arial"/>
                <w:b/>
                <w:sz w:val="20"/>
                <w:szCs w:val="20"/>
              </w:rPr>
            </w:pPr>
            <w:r w:rsidRPr="00505F79">
              <w:rPr>
                <w:rFonts w:ascii="Arial" w:hAnsi="Arial" w:cs="Arial"/>
                <w:b/>
                <w:sz w:val="20"/>
                <w:szCs w:val="20"/>
              </w:rPr>
              <w:t>Outcomes achieved for people from culturally and linguistically diverse backgrounds.</w:t>
            </w:r>
          </w:p>
        </w:tc>
      </w:tr>
      <w:tr w:rsidR="00927B4D" w:rsidRPr="007D0A2A" w14:paraId="1F8121DA" w14:textId="77777777" w:rsidTr="006E0974">
        <w:trPr>
          <w:trHeight w:val="1776"/>
        </w:trPr>
        <w:tc>
          <w:tcPr>
            <w:tcW w:w="2547" w:type="dxa"/>
            <w:shd w:val="clear" w:color="auto" w:fill="auto"/>
          </w:tcPr>
          <w:p w14:paraId="6650CA0E" w14:textId="501025C1" w:rsidR="00927B4D" w:rsidRPr="006E0974" w:rsidRDefault="00640ABA" w:rsidP="006E0974">
            <w:pPr>
              <w:pStyle w:val="Heading3"/>
              <w:spacing w:before="120"/>
              <w:rPr>
                <w:rFonts w:ascii="Arial" w:hAnsi="Arial" w:cs="Arial"/>
                <w:color w:val="auto"/>
                <w:sz w:val="18"/>
                <w:szCs w:val="18"/>
              </w:rPr>
            </w:pPr>
            <w:r>
              <w:rPr>
                <w:rFonts w:ascii="Arial" w:hAnsi="Arial" w:cs="Arial"/>
                <w:color w:val="auto"/>
                <w:sz w:val="18"/>
                <w:szCs w:val="18"/>
              </w:rPr>
              <w:t>The Department of the Premier and Cabinet (</w:t>
            </w:r>
            <w:r w:rsidR="00927B4D" w:rsidRPr="0081413B">
              <w:rPr>
                <w:rFonts w:ascii="Arial" w:hAnsi="Arial" w:cs="Arial"/>
                <w:color w:val="auto"/>
                <w:sz w:val="18"/>
                <w:szCs w:val="18"/>
              </w:rPr>
              <w:t>DPC</w:t>
            </w:r>
            <w:r>
              <w:rPr>
                <w:rFonts w:ascii="Arial" w:hAnsi="Arial" w:cs="Arial"/>
                <w:color w:val="auto"/>
                <w:sz w:val="18"/>
                <w:szCs w:val="18"/>
              </w:rPr>
              <w:t>)</w:t>
            </w:r>
            <w:r w:rsidR="00927B4D" w:rsidRPr="0081413B">
              <w:rPr>
                <w:rFonts w:ascii="Arial" w:hAnsi="Arial" w:cs="Arial"/>
                <w:color w:val="auto"/>
                <w:sz w:val="18"/>
                <w:szCs w:val="18"/>
              </w:rPr>
              <w:t xml:space="preserve"> will encourage increasing use of social clauses in tenders and contracts to purchase additional </w:t>
            </w:r>
            <w:r w:rsidR="00927B4D" w:rsidRPr="002A60BB">
              <w:rPr>
                <w:rFonts w:ascii="Arial" w:hAnsi="Arial" w:cs="Arial"/>
                <w:color w:val="auto"/>
                <w:sz w:val="18"/>
                <w:szCs w:val="18"/>
              </w:rPr>
              <w:t xml:space="preserve">social benefits when contracting mainstream suppliers. </w:t>
            </w:r>
          </w:p>
        </w:tc>
        <w:tc>
          <w:tcPr>
            <w:tcW w:w="1417" w:type="dxa"/>
            <w:shd w:val="clear" w:color="auto" w:fill="auto"/>
          </w:tcPr>
          <w:p w14:paraId="44647B70" w14:textId="1361CAE3" w:rsidR="00927B4D" w:rsidRPr="0081413B" w:rsidRDefault="00000000" w:rsidP="006E0974">
            <w:pPr>
              <w:autoSpaceDE w:val="0"/>
              <w:autoSpaceDN w:val="0"/>
              <w:adjustRightInd w:val="0"/>
              <w:spacing w:before="120"/>
              <w:rPr>
                <w:rFonts w:ascii="Arial" w:hAnsi="Arial" w:cs="Arial"/>
                <w:b/>
                <w:sz w:val="20"/>
                <w:szCs w:val="20"/>
              </w:rPr>
            </w:pPr>
            <w:sdt>
              <w:sdtPr>
                <w:rPr>
                  <w:rFonts w:ascii="Arial" w:eastAsiaTheme="majorEastAsia" w:hAnsi="Arial" w:cs="Arial"/>
                  <w:b/>
                  <w:color w:val="2F5496" w:themeColor="accent1" w:themeShade="BF"/>
                  <w:sz w:val="18"/>
                  <w:szCs w:val="18"/>
                </w:rPr>
                <w:alias w:val="Final Status"/>
                <w:tag w:val="Final Status"/>
                <w:id w:val="2136667027"/>
                <w:placeholder>
                  <w:docPart w:val="A3FAA0F55FBF4C29AB19B2C43CFF952F"/>
                </w:placeholder>
                <w:dropDownList>
                  <w:listItem w:displayText="Choose a final status" w:value="Choose a final status"/>
                  <w:listItem w:displayText="Delivered" w:value="Delivered"/>
                  <w:listItem w:displayText="Not delivered" w:value="Not delivered"/>
                </w:dropDownList>
              </w:sdtPr>
              <w:sdtContent>
                <w:r w:rsidR="00927B4D" w:rsidRPr="00133AD8">
                  <w:rPr>
                    <w:rFonts w:ascii="Arial" w:eastAsiaTheme="majorEastAsia" w:hAnsi="Arial" w:cs="Arial"/>
                    <w:b/>
                    <w:color w:val="2F5496" w:themeColor="accent1" w:themeShade="BF"/>
                    <w:sz w:val="18"/>
                    <w:szCs w:val="18"/>
                  </w:rPr>
                  <w:t>Delivered</w:t>
                </w:r>
              </w:sdtContent>
            </w:sdt>
          </w:p>
        </w:tc>
        <w:tc>
          <w:tcPr>
            <w:tcW w:w="10065" w:type="dxa"/>
          </w:tcPr>
          <w:p w14:paraId="1B304FEC" w14:textId="1F5716E2" w:rsidR="00927B4D" w:rsidRPr="006E0974" w:rsidRDefault="00927B4D" w:rsidP="006E0974">
            <w:pPr>
              <w:spacing w:before="120"/>
              <w:rPr>
                <w:rFonts w:ascii="Arial" w:hAnsi="Arial" w:cs="Arial"/>
                <w:bCs/>
                <w:i/>
                <w:iCs/>
                <w:sz w:val="18"/>
                <w:szCs w:val="18"/>
              </w:rPr>
            </w:pPr>
            <w:r w:rsidRPr="0059250A">
              <w:rPr>
                <w:rFonts w:ascii="Arial" w:hAnsi="Arial" w:cs="Arial"/>
                <w:bCs/>
                <w:sz w:val="18"/>
                <w:szCs w:val="18"/>
              </w:rPr>
              <w:t xml:space="preserve">DPC </w:t>
            </w:r>
            <w:r>
              <w:rPr>
                <w:rFonts w:ascii="Arial" w:hAnsi="Arial" w:cs="Arial"/>
                <w:bCs/>
                <w:sz w:val="18"/>
                <w:szCs w:val="18"/>
              </w:rPr>
              <w:t>continued to consider opportunities for social enterprises through the application of the</w:t>
            </w:r>
            <w:r w:rsidRPr="0059250A">
              <w:rPr>
                <w:rFonts w:ascii="Arial" w:hAnsi="Arial" w:cs="Arial"/>
                <w:bCs/>
                <w:sz w:val="18"/>
                <w:szCs w:val="18"/>
              </w:rPr>
              <w:t xml:space="preserve"> Procurement and Contract Management Policy and Guidelines</w:t>
            </w:r>
            <w:r>
              <w:rPr>
                <w:rFonts w:ascii="Arial" w:hAnsi="Arial" w:cs="Arial"/>
                <w:bCs/>
                <w:sz w:val="18"/>
                <w:szCs w:val="18"/>
              </w:rPr>
              <w:t xml:space="preserve">. It also ensured that significant procurement plans included strategies to achieve value for money, including social outcomes. </w:t>
            </w:r>
          </w:p>
          <w:p w14:paraId="430C1B4D" w14:textId="56E8C55C" w:rsidR="00927B4D" w:rsidRDefault="00927B4D" w:rsidP="006E0974">
            <w:pPr>
              <w:spacing w:before="120"/>
              <w:rPr>
                <w:rFonts w:ascii="Arial" w:hAnsi="Arial" w:cs="Arial"/>
                <w:bCs/>
                <w:sz w:val="18"/>
                <w:szCs w:val="18"/>
              </w:rPr>
            </w:pPr>
            <w:r w:rsidRPr="0059250A">
              <w:rPr>
                <w:rFonts w:ascii="Arial" w:hAnsi="Arial" w:cs="Arial"/>
                <w:bCs/>
                <w:sz w:val="18"/>
                <w:szCs w:val="18"/>
              </w:rPr>
              <w:t>DPC continue</w:t>
            </w:r>
            <w:r>
              <w:rPr>
                <w:rFonts w:ascii="Arial" w:hAnsi="Arial" w:cs="Arial"/>
                <w:bCs/>
                <w:sz w:val="18"/>
                <w:szCs w:val="18"/>
              </w:rPr>
              <w:t>d</w:t>
            </w:r>
            <w:r w:rsidRPr="0059250A">
              <w:rPr>
                <w:rFonts w:ascii="Arial" w:hAnsi="Arial" w:cs="Arial"/>
                <w:bCs/>
                <w:sz w:val="18"/>
                <w:szCs w:val="18"/>
              </w:rPr>
              <w:t xml:space="preserve"> to incorporate social clauses within procurement activities to drive social benefits</w:t>
            </w:r>
            <w:r>
              <w:rPr>
                <w:rFonts w:ascii="Arial" w:hAnsi="Arial" w:cs="Arial"/>
                <w:bCs/>
                <w:sz w:val="18"/>
                <w:szCs w:val="18"/>
              </w:rPr>
              <w:t>,</w:t>
            </w:r>
            <w:r w:rsidRPr="0059250A">
              <w:rPr>
                <w:rFonts w:ascii="Arial" w:hAnsi="Arial" w:cs="Arial"/>
                <w:bCs/>
                <w:sz w:val="18"/>
                <w:szCs w:val="18"/>
              </w:rPr>
              <w:t xml:space="preserve"> where appropriate</w:t>
            </w:r>
            <w:r>
              <w:rPr>
                <w:rFonts w:ascii="Arial" w:hAnsi="Arial" w:cs="Arial"/>
                <w:bCs/>
                <w:sz w:val="18"/>
                <w:szCs w:val="18"/>
              </w:rPr>
              <w:t xml:space="preserve">. </w:t>
            </w:r>
          </w:p>
          <w:p w14:paraId="4BCD56A0" w14:textId="07A925C1" w:rsidR="00927B4D" w:rsidRPr="0059250A" w:rsidRDefault="00927B4D" w:rsidP="006E0974">
            <w:pPr>
              <w:spacing w:before="120"/>
              <w:rPr>
                <w:rFonts w:ascii="Arial" w:hAnsi="Arial" w:cs="Arial"/>
                <w:bCs/>
                <w:i/>
                <w:iCs/>
                <w:color w:val="4472C4" w:themeColor="accent1"/>
                <w:sz w:val="18"/>
                <w:szCs w:val="18"/>
              </w:rPr>
            </w:pPr>
            <w:r>
              <w:rPr>
                <w:rFonts w:ascii="Arial" w:hAnsi="Arial" w:cs="Arial"/>
                <w:bCs/>
                <w:sz w:val="18"/>
                <w:szCs w:val="18"/>
              </w:rPr>
              <w:t>It made available updated and free eLearning entitled ‘Introduction to Social Procurement’ to all DPC staff</w:t>
            </w:r>
          </w:p>
        </w:tc>
      </w:tr>
      <w:tr w:rsidR="00927B4D" w:rsidRPr="007D0A2A" w14:paraId="52F88CC9" w14:textId="77777777" w:rsidTr="00133AD8">
        <w:trPr>
          <w:trHeight w:val="696"/>
        </w:trPr>
        <w:tc>
          <w:tcPr>
            <w:tcW w:w="2547" w:type="dxa"/>
            <w:shd w:val="clear" w:color="auto" w:fill="auto"/>
          </w:tcPr>
          <w:p w14:paraId="31EAB19E" w14:textId="77777777" w:rsidR="00927B4D" w:rsidRDefault="00927B4D" w:rsidP="006E0974">
            <w:pPr>
              <w:pStyle w:val="Heading3"/>
              <w:spacing w:before="120"/>
              <w:rPr>
                <w:rFonts w:ascii="Arial" w:hAnsi="Arial" w:cs="Arial"/>
                <w:color w:val="auto"/>
                <w:sz w:val="18"/>
                <w:szCs w:val="18"/>
              </w:rPr>
            </w:pPr>
            <w:r w:rsidRPr="0081413B">
              <w:rPr>
                <w:rFonts w:ascii="Arial" w:hAnsi="Arial" w:cs="Arial"/>
                <w:color w:val="auto"/>
                <w:sz w:val="18"/>
                <w:szCs w:val="18"/>
              </w:rPr>
              <w:t>Promote awareness of the Social Traders Portal to staff to maximise social and commercial outcomes through procurement.</w:t>
            </w:r>
          </w:p>
          <w:p w14:paraId="636B61CB" w14:textId="5DE41B7B" w:rsidR="00927B4D" w:rsidRPr="002A60BB" w:rsidRDefault="00927B4D" w:rsidP="006E0974">
            <w:pPr>
              <w:pStyle w:val="Heading3"/>
              <w:spacing w:before="120"/>
            </w:pPr>
          </w:p>
        </w:tc>
        <w:tc>
          <w:tcPr>
            <w:tcW w:w="1417" w:type="dxa"/>
            <w:shd w:val="clear" w:color="auto" w:fill="auto"/>
          </w:tcPr>
          <w:p w14:paraId="29938429" w14:textId="51C2DD02" w:rsidR="00927B4D" w:rsidRPr="0081413B" w:rsidRDefault="00000000" w:rsidP="006E0974">
            <w:pPr>
              <w:autoSpaceDE w:val="0"/>
              <w:autoSpaceDN w:val="0"/>
              <w:adjustRightInd w:val="0"/>
              <w:spacing w:before="120"/>
              <w:rPr>
                <w:rFonts w:ascii="Arial" w:hAnsi="Arial" w:cs="Arial"/>
                <w:b/>
                <w:sz w:val="20"/>
                <w:szCs w:val="20"/>
              </w:rPr>
            </w:pPr>
            <w:sdt>
              <w:sdtPr>
                <w:rPr>
                  <w:rFonts w:ascii="Arial" w:eastAsiaTheme="majorEastAsia" w:hAnsi="Arial" w:cs="Arial"/>
                  <w:b/>
                  <w:color w:val="2F5496" w:themeColor="accent1" w:themeShade="BF"/>
                  <w:sz w:val="18"/>
                  <w:szCs w:val="18"/>
                </w:rPr>
                <w:alias w:val="Final Status"/>
                <w:tag w:val="Final Status"/>
                <w:id w:val="-594171988"/>
                <w:placeholder>
                  <w:docPart w:val="1336227ADCFC408C8828E1DB24B1B5AF"/>
                </w:placeholder>
                <w:dropDownList>
                  <w:listItem w:displayText="Choose a final status" w:value="Choose a final status"/>
                  <w:listItem w:displayText="Delivered" w:value="Delivered"/>
                  <w:listItem w:displayText="Not delivered" w:value="Not delivered"/>
                </w:dropDownList>
              </w:sdtPr>
              <w:sdtContent>
                <w:r w:rsidR="00927B4D" w:rsidRPr="00133AD8">
                  <w:rPr>
                    <w:rFonts w:ascii="Arial" w:eastAsiaTheme="majorEastAsia" w:hAnsi="Arial" w:cs="Arial"/>
                    <w:b/>
                    <w:color w:val="2F5496" w:themeColor="accent1" w:themeShade="BF"/>
                    <w:sz w:val="18"/>
                    <w:szCs w:val="18"/>
                  </w:rPr>
                  <w:t>Delivered</w:t>
                </w:r>
              </w:sdtContent>
            </w:sdt>
          </w:p>
        </w:tc>
        <w:tc>
          <w:tcPr>
            <w:tcW w:w="10065" w:type="dxa"/>
          </w:tcPr>
          <w:p w14:paraId="49BF825A" w14:textId="39A9FEF7" w:rsidR="00927B4D" w:rsidRPr="007D0A2A" w:rsidRDefault="00927B4D" w:rsidP="006E0974">
            <w:pPr>
              <w:spacing w:before="120"/>
              <w:rPr>
                <w:rFonts w:ascii="Arial" w:hAnsi="Arial" w:cs="Arial"/>
                <w:bCs/>
                <w:i/>
                <w:iCs/>
                <w:color w:val="4472C4" w:themeColor="accent1"/>
                <w:sz w:val="18"/>
                <w:szCs w:val="18"/>
              </w:rPr>
            </w:pPr>
            <w:r w:rsidRPr="0038181A">
              <w:rPr>
                <w:rFonts w:ascii="Arial" w:hAnsi="Arial" w:cs="Arial"/>
                <w:bCs/>
                <w:sz w:val="18"/>
                <w:szCs w:val="18"/>
              </w:rPr>
              <w:t>DPC continue</w:t>
            </w:r>
            <w:r w:rsidR="00640ABA">
              <w:rPr>
                <w:rFonts w:ascii="Arial" w:hAnsi="Arial" w:cs="Arial"/>
                <w:bCs/>
                <w:sz w:val="18"/>
                <w:szCs w:val="18"/>
              </w:rPr>
              <w:t>d</w:t>
            </w:r>
            <w:r w:rsidRPr="0038181A">
              <w:rPr>
                <w:rFonts w:ascii="Arial" w:hAnsi="Arial" w:cs="Arial"/>
                <w:bCs/>
                <w:sz w:val="18"/>
                <w:szCs w:val="18"/>
              </w:rPr>
              <w:t xml:space="preserve"> to promote awareness of the Social Traders Portal, where appropriate</w:t>
            </w:r>
            <w:r>
              <w:rPr>
                <w:rFonts w:ascii="Arial" w:hAnsi="Arial" w:cs="Arial"/>
                <w:bCs/>
                <w:sz w:val="18"/>
                <w:szCs w:val="18"/>
              </w:rPr>
              <w:t>. It also made</w:t>
            </w:r>
            <w:r w:rsidRPr="00303416">
              <w:rPr>
                <w:rFonts w:ascii="Arial" w:hAnsi="Arial" w:cs="Arial"/>
                <w:bCs/>
                <w:sz w:val="18"/>
                <w:szCs w:val="18"/>
              </w:rPr>
              <w:t xml:space="preserve"> available updated and free eLearning entitled ‘Introduction to Social Procurement’</w:t>
            </w:r>
            <w:r>
              <w:rPr>
                <w:rFonts w:ascii="Arial" w:hAnsi="Arial" w:cs="Arial"/>
                <w:bCs/>
                <w:sz w:val="18"/>
                <w:szCs w:val="18"/>
              </w:rPr>
              <w:t xml:space="preserve"> to all staff</w:t>
            </w:r>
            <w:r w:rsidRPr="00303416">
              <w:rPr>
                <w:rFonts w:ascii="Arial" w:hAnsi="Arial" w:cs="Arial"/>
                <w:bCs/>
                <w:sz w:val="18"/>
                <w:szCs w:val="18"/>
              </w:rPr>
              <w:t>.</w:t>
            </w:r>
          </w:p>
        </w:tc>
      </w:tr>
    </w:tbl>
    <w:p w14:paraId="73C19B23" w14:textId="73CE690F" w:rsidR="0081413B" w:rsidRPr="0081413B" w:rsidRDefault="0081413B" w:rsidP="0081413B">
      <w:pPr>
        <w:tabs>
          <w:tab w:val="left" w:pos="1532"/>
        </w:tabs>
        <w:autoSpaceDE w:val="0"/>
        <w:autoSpaceDN w:val="0"/>
        <w:adjustRightInd w:val="0"/>
        <w:spacing w:after="0" w:line="240" w:lineRule="auto"/>
        <w:rPr>
          <w:rFonts w:ascii="Arial" w:hAnsi="Arial" w:cs="Arial"/>
          <w:b/>
          <w:color w:val="C0504D"/>
        </w:rPr>
      </w:pPr>
      <w:r w:rsidRPr="007D0A2A">
        <w:rPr>
          <w:rFonts w:ascii="Arial" w:hAnsi="Arial" w:cs="Arial"/>
          <w:b/>
          <w:color w:val="C0504D"/>
        </w:rPr>
        <w:tab/>
      </w:r>
    </w:p>
    <w:p w14:paraId="092D4FF7" w14:textId="77777777" w:rsidR="0081413B" w:rsidRDefault="0081413B" w:rsidP="000D5A0A">
      <w:pPr>
        <w:keepNext/>
        <w:keepLines/>
        <w:spacing w:before="240" w:after="0"/>
        <w:outlineLvl w:val="0"/>
        <w:rPr>
          <w:rFonts w:ascii="Arial" w:eastAsiaTheme="majorEastAsia" w:hAnsi="Arial" w:cs="Arial"/>
          <w:b/>
          <w:bCs/>
          <w:color w:val="FF00FF"/>
          <w:sz w:val="32"/>
          <w:szCs w:val="32"/>
        </w:rPr>
      </w:pPr>
    </w:p>
    <w:p w14:paraId="3A8D7B8E" w14:textId="77777777" w:rsidR="0081413B" w:rsidRDefault="0081413B">
      <w:pPr>
        <w:rPr>
          <w:rFonts w:ascii="Arial" w:eastAsiaTheme="majorEastAsia" w:hAnsi="Arial" w:cs="Arial"/>
          <w:b/>
          <w:bCs/>
          <w:color w:val="FF00FF"/>
          <w:sz w:val="32"/>
          <w:szCs w:val="32"/>
        </w:rPr>
      </w:pPr>
    </w:p>
    <w:p w14:paraId="3D9F940C" w14:textId="510DC37D" w:rsidR="00277DF4" w:rsidRDefault="00277DF4" w:rsidP="00277DF4">
      <w:pPr>
        <w:pStyle w:val="Heading1"/>
        <w:rPr>
          <w:rFonts w:ascii="Arial" w:hAnsi="Arial" w:cs="Arial"/>
          <w:b/>
          <w:color w:val="auto"/>
          <w:sz w:val="28"/>
          <w:szCs w:val="28"/>
        </w:rPr>
      </w:pPr>
      <w:r w:rsidRPr="00A53C4E">
        <w:rPr>
          <w:rFonts w:ascii="Arial" w:hAnsi="Arial" w:cs="Arial"/>
          <w:b/>
          <w:bCs/>
          <w:color w:val="C00000"/>
        </w:rPr>
        <w:lastRenderedPageBreak/>
        <w:sym w:font="Wingdings" w:char="F06C"/>
      </w:r>
      <w:r w:rsidRPr="00A53C4E">
        <w:rPr>
          <w:rFonts w:ascii="Arial" w:hAnsi="Arial" w:cs="Arial"/>
          <w:b/>
          <w:bCs/>
          <w:color w:val="C00000"/>
        </w:rPr>
        <w:t xml:space="preserve"> </w:t>
      </w:r>
      <w:r w:rsidRPr="00A53C4E">
        <w:rPr>
          <w:rFonts w:ascii="Arial" w:hAnsi="Arial" w:cs="Arial"/>
          <w:b/>
          <w:color w:val="C00000"/>
          <w:sz w:val="28"/>
          <w:szCs w:val="28"/>
          <w:u w:val="single"/>
        </w:rPr>
        <w:t>KEY ACTION 2</w:t>
      </w:r>
      <w:r w:rsidRPr="00A53C4E">
        <w:rPr>
          <w:rFonts w:ascii="Arial" w:hAnsi="Arial" w:cs="Arial"/>
          <w:b/>
          <w:color w:val="C00000"/>
          <w:sz w:val="28"/>
          <w:szCs w:val="28"/>
        </w:rPr>
        <w:t xml:space="preserve">: </w:t>
      </w:r>
      <w:r w:rsidRPr="00A53C4E">
        <w:rPr>
          <w:rFonts w:ascii="Arial" w:hAnsi="Arial" w:cs="Arial"/>
          <w:b/>
          <w:color w:val="auto"/>
          <w:sz w:val="28"/>
          <w:szCs w:val="28"/>
        </w:rPr>
        <w:t>Recruitment and workplace culture</w:t>
      </w:r>
    </w:p>
    <w:p w14:paraId="24644526" w14:textId="77777777" w:rsidR="00184FCB" w:rsidRPr="00184FCB" w:rsidRDefault="00184FCB" w:rsidP="00184FCB"/>
    <w:p w14:paraId="38BFAD8A" w14:textId="54C8E1FA" w:rsidR="00277DF4" w:rsidRPr="00184FCB" w:rsidRDefault="00277DF4" w:rsidP="00277DF4">
      <w:pPr>
        <w:rPr>
          <w:rFonts w:cstheme="minorHAnsi"/>
          <w:bCs/>
          <w:sz w:val="24"/>
          <w:szCs w:val="24"/>
        </w:rPr>
      </w:pPr>
      <w:r w:rsidRPr="00184FCB">
        <w:rPr>
          <w:rFonts w:cstheme="minorHAnsi"/>
          <w:bCs/>
          <w:sz w:val="24"/>
          <w:szCs w:val="24"/>
        </w:rPr>
        <w:t xml:space="preserve">Barriers to participation facing culturally and linguistically diverse communities will be removed so they can join the Public Sector and Queensland Government boards, through </w:t>
      </w:r>
      <w:r w:rsidRPr="00184FCB">
        <w:rPr>
          <w:rFonts w:cstheme="minorHAnsi"/>
          <w:b/>
          <w:sz w:val="24"/>
          <w:szCs w:val="24"/>
        </w:rPr>
        <w:t>culturally inclusive recruitment practices and workplace cultures</w:t>
      </w:r>
      <w:r w:rsidRPr="00184FCB">
        <w:rPr>
          <w:rFonts w:cstheme="minorHAnsi"/>
          <w:bCs/>
          <w:sz w:val="24"/>
          <w:szCs w:val="24"/>
        </w:rPr>
        <w:t>. As per the Queensland Multicultural Policy, activities in this section should link to one or more of the following high-level outcomes:</w:t>
      </w:r>
    </w:p>
    <w:p w14:paraId="2C7155F5" w14:textId="5BC18114"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 xml:space="preserve">Queensland gets the most benefit from our diversity and global </w:t>
      </w:r>
      <w:r w:rsidR="0024507D" w:rsidRPr="00184FCB">
        <w:rPr>
          <w:rFonts w:cstheme="minorHAnsi"/>
          <w:bCs/>
          <w:i/>
          <w:iCs/>
          <w:sz w:val="24"/>
          <w:szCs w:val="24"/>
        </w:rPr>
        <w:t>connections.</w:t>
      </w:r>
    </w:p>
    <w:p w14:paraId="12FB7525" w14:textId="77777777"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Individuals are supported to participate in the economy.</w:t>
      </w:r>
    </w:p>
    <w:p w14:paraId="53C9B773" w14:textId="77777777"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Recognition and respect for Aboriginal and Torres Strait Islander heritage and culture.</w:t>
      </w:r>
    </w:p>
    <w:p w14:paraId="7C8F9AA7" w14:textId="77777777"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Queenslanders celebrate our multicultural identity.</w:t>
      </w:r>
    </w:p>
    <w:p w14:paraId="2C2CFDBE" w14:textId="77777777"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Connected and resilient communities.</w:t>
      </w:r>
    </w:p>
    <w:p w14:paraId="550F2C47" w14:textId="77777777"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A respectful and inclusive narrative about diversity.</w:t>
      </w:r>
    </w:p>
    <w:p w14:paraId="422279DB" w14:textId="77777777" w:rsidR="00277DF4" w:rsidRPr="00A53C4E" w:rsidRDefault="00277DF4" w:rsidP="00277DF4">
      <w:pPr>
        <w:pStyle w:val="ListParagraph"/>
        <w:spacing w:after="0"/>
        <w:rPr>
          <w:rFonts w:ascii="Arial" w:hAnsi="Arial" w:cs="Arial"/>
          <w:bCs/>
          <w:i/>
          <w:iCs/>
          <w:sz w:val="24"/>
          <w:szCs w:val="24"/>
        </w:rPr>
      </w:pPr>
    </w:p>
    <w:tbl>
      <w:tblPr>
        <w:tblStyle w:val="TableGrid"/>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2547"/>
        <w:gridCol w:w="1417"/>
        <w:gridCol w:w="9984"/>
      </w:tblGrid>
      <w:tr w:rsidR="00133AD8" w:rsidRPr="00A53C4E" w14:paraId="4CB6134A" w14:textId="33935701" w:rsidTr="00133AD8">
        <w:trPr>
          <w:tblHeader/>
        </w:trPr>
        <w:tc>
          <w:tcPr>
            <w:tcW w:w="913" w:type="pct"/>
            <w:shd w:val="clear" w:color="auto" w:fill="D9D9D9" w:themeFill="background1" w:themeFillShade="D9"/>
            <w:vAlign w:val="center"/>
          </w:tcPr>
          <w:p w14:paraId="3FA9AD23" w14:textId="66BB7D0B" w:rsidR="00133AD8" w:rsidRPr="00A53C4E" w:rsidRDefault="00133AD8" w:rsidP="00133AD8">
            <w:pPr>
              <w:autoSpaceDE w:val="0"/>
              <w:autoSpaceDN w:val="0"/>
              <w:adjustRightInd w:val="0"/>
              <w:spacing w:after="120"/>
              <w:rPr>
                <w:rFonts w:ascii="Arial" w:hAnsi="Arial" w:cs="Arial"/>
                <w:b/>
                <w:sz w:val="20"/>
                <w:szCs w:val="20"/>
              </w:rPr>
            </w:pPr>
            <w:bookmarkStart w:id="1" w:name="_Hlk142393566"/>
            <w:r w:rsidRPr="00A53C4E">
              <w:rPr>
                <w:rFonts w:ascii="Arial" w:hAnsi="Arial" w:cs="Arial"/>
                <w:b/>
                <w:sz w:val="20"/>
                <w:szCs w:val="20"/>
              </w:rPr>
              <w:t xml:space="preserve">Agency activities supporting </w:t>
            </w:r>
            <w:r>
              <w:rPr>
                <w:rFonts w:ascii="Arial" w:hAnsi="Arial" w:cs="Arial"/>
                <w:b/>
                <w:sz w:val="20"/>
                <w:szCs w:val="20"/>
              </w:rPr>
              <w:br/>
            </w:r>
            <w:r>
              <w:rPr>
                <w:rFonts w:ascii="Arial" w:hAnsi="Arial" w:cs="Arial"/>
                <w:b/>
                <w:color w:val="C00000"/>
                <w:sz w:val="20"/>
                <w:szCs w:val="20"/>
              </w:rPr>
              <w:br/>
            </w:r>
            <w:r w:rsidRPr="00A53C4E">
              <w:rPr>
                <w:rFonts w:ascii="Arial" w:hAnsi="Arial" w:cs="Arial"/>
                <w:b/>
                <w:color w:val="C00000"/>
                <w:sz w:val="20"/>
                <w:szCs w:val="20"/>
              </w:rPr>
              <w:t>Key Action 2</w:t>
            </w:r>
          </w:p>
        </w:tc>
        <w:tc>
          <w:tcPr>
            <w:tcW w:w="508" w:type="pct"/>
            <w:tcBorders>
              <w:bottom w:val="single" w:sz="4" w:space="0" w:color="C0504D"/>
            </w:tcBorders>
            <w:shd w:val="clear" w:color="auto" w:fill="D9D9D9" w:themeFill="background1" w:themeFillShade="D9"/>
            <w:vAlign w:val="center"/>
          </w:tcPr>
          <w:p w14:paraId="724B1C5F" w14:textId="7C61FB3B" w:rsidR="00133AD8" w:rsidRPr="00A53C4E" w:rsidRDefault="00133AD8" w:rsidP="00133AD8">
            <w:pPr>
              <w:autoSpaceDE w:val="0"/>
              <w:autoSpaceDN w:val="0"/>
              <w:adjustRightInd w:val="0"/>
              <w:spacing w:after="120"/>
              <w:rPr>
                <w:rFonts w:ascii="Arial" w:hAnsi="Arial" w:cs="Arial"/>
                <w:b/>
                <w:sz w:val="20"/>
                <w:szCs w:val="20"/>
              </w:rPr>
            </w:pPr>
            <w:r w:rsidRPr="00A53C4E">
              <w:rPr>
                <w:rFonts w:ascii="Arial" w:hAnsi="Arial" w:cs="Arial"/>
                <w:b/>
                <w:sz w:val="20"/>
                <w:szCs w:val="20"/>
              </w:rPr>
              <w:t>Progress status for 2023-24</w:t>
            </w:r>
          </w:p>
        </w:tc>
        <w:tc>
          <w:tcPr>
            <w:tcW w:w="3579" w:type="pct"/>
            <w:tcBorders>
              <w:bottom w:val="single" w:sz="4" w:space="0" w:color="C0504D"/>
            </w:tcBorders>
            <w:shd w:val="clear" w:color="auto" w:fill="D9D9D9" w:themeFill="background1" w:themeFillShade="D9"/>
            <w:vAlign w:val="center"/>
          </w:tcPr>
          <w:p w14:paraId="367DA1CC" w14:textId="41B900BD" w:rsidR="00133AD8" w:rsidRPr="00A53C4E" w:rsidRDefault="00133AD8" w:rsidP="00133AD8">
            <w:pPr>
              <w:autoSpaceDE w:val="0"/>
              <w:autoSpaceDN w:val="0"/>
              <w:adjustRightInd w:val="0"/>
              <w:spacing w:after="120"/>
              <w:rPr>
                <w:rFonts w:ascii="Arial" w:hAnsi="Arial" w:cs="Arial"/>
                <w:b/>
                <w:sz w:val="20"/>
                <w:szCs w:val="20"/>
              </w:rPr>
            </w:pPr>
            <w:r w:rsidRPr="00A53C4E">
              <w:rPr>
                <w:rFonts w:ascii="Arial" w:hAnsi="Arial" w:cs="Arial"/>
                <w:b/>
                <w:sz w:val="20"/>
                <w:szCs w:val="20"/>
              </w:rPr>
              <w:t>Outcomes achieved for people from culturally and linguistically diverse backgrounds.</w:t>
            </w:r>
          </w:p>
        </w:tc>
      </w:tr>
      <w:bookmarkEnd w:id="1"/>
      <w:tr w:rsidR="00133AD8" w:rsidRPr="00A53C4E" w14:paraId="5E744CAD" w14:textId="4F003E56" w:rsidTr="00133AD8">
        <w:trPr>
          <w:trHeight w:val="2780"/>
        </w:trPr>
        <w:tc>
          <w:tcPr>
            <w:tcW w:w="913" w:type="pct"/>
            <w:shd w:val="clear" w:color="auto" w:fill="auto"/>
          </w:tcPr>
          <w:p w14:paraId="122B51F8" w14:textId="77777777" w:rsidR="00133AD8" w:rsidRDefault="00133AD8" w:rsidP="006E0974">
            <w:pPr>
              <w:autoSpaceDE w:val="0"/>
              <w:autoSpaceDN w:val="0"/>
              <w:adjustRightInd w:val="0"/>
              <w:spacing w:before="120"/>
              <w:rPr>
                <w:rFonts w:ascii="Arial" w:hAnsi="Arial" w:cs="Arial"/>
                <w:sz w:val="18"/>
                <w:szCs w:val="18"/>
              </w:rPr>
            </w:pPr>
            <w:r w:rsidRPr="00E22C8F">
              <w:rPr>
                <w:rFonts w:ascii="Arial" w:hAnsi="Arial" w:cs="Arial"/>
                <w:sz w:val="18"/>
                <w:szCs w:val="18"/>
              </w:rPr>
              <w:t xml:space="preserve">Promote opportunities </w:t>
            </w:r>
            <w:proofErr w:type="gramStart"/>
            <w:r w:rsidRPr="00E22C8F">
              <w:rPr>
                <w:rFonts w:ascii="Arial" w:hAnsi="Arial" w:cs="Arial"/>
                <w:sz w:val="18"/>
                <w:szCs w:val="18"/>
              </w:rPr>
              <w:t>through the use of</w:t>
            </w:r>
            <w:proofErr w:type="gramEnd"/>
            <w:r w:rsidRPr="00E22C8F">
              <w:rPr>
                <w:rFonts w:ascii="Arial" w:hAnsi="Arial" w:cs="Arial"/>
                <w:sz w:val="18"/>
                <w:szCs w:val="18"/>
              </w:rPr>
              <w:t xml:space="preserve"> trusted communication channels, targeted strategies and networks that reach culturally diverse audiences, including promoting temporary and other employment opportunities such as Graduate Programs.</w:t>
            </w:r>
          </w:p>
          <w:p w14:paraId="11AC8B67" w14:textId="77777777" w:rsidR="00133AD8" w:rsidRDefault="00133AD8" w:rsidP="006E0974">
            <w:pPr>
              <w:autoSpaceDE w:val="0"/>
              <w:autoSpaceDN w:val="0"/>
              <w:adjustRightInd w:val="0"/>
              <w:spacing w:before="120"/>
              <w:rPr>
                <w:rFonts w:ascii="Arial" w:hAnsi="Arial" w:cs="Arial"/>
                <w:color w:val="4472C4" w:themeColor="accent1"/>
                <w:sz w:val="18"/>
                <w:szCs w:val="18"/>
              </w:rPr>
            </w:pPr>
          </w:p>
          <w:p w14:paraId="4F6A8EED" w14:textId="70EF4CF2" w:rsidR="00133AD8" w:rsidRPr="00A53C4E" w:rsidRDefault="00133AD8" w:rsidP="006E0974">
            <w:pPr>
              <w:autoSpaceDE w:val="0"/>
              <w:autoSpaceDN w:val="0"/>
              <w:adjustRightInd w:val="0"/>
              <w:spacing w:before="120"/>
              <w:rPr>
                <w:rFonts w:ascii="Arial" w:hAnsi="Arial" w:cs="Arial"/>
                <w:color w:val="4472C4" w:themeColor="accent1"/>
                <w:sz w:val="18"/>
                <w:szCs w:val="18"/>
              </w:rPr>
            </w:pPr>
          </w:p>
        </w:tc>
        <w:tc>
          <w:tcPr>
            <w:tcW w:w="508" w:type="pct"/>
            <w:shd w:val="clear" w:color="auto" w:fill="auto"/>
          </w:tcPr>
          <w:p w14:paraId="25D58ECF" w14:textId="57AB8A8F" w:rsidR="00133AD8" w:rsidRPr="00A53C4E" w:rsidRDefault="00000000" w:rsidP="006E0974">
            <w:pPr>
              <w:autoSpaceDE w:val="0"/>
              <w:autoSpaceDN w:val="0"/>
              <w:adjustRightInd w:val="0"/>
              <w:spacing w:before="120"/>
              <w:rPr>
                <w:rFonts w:ascii="Arial" w:hAnsi="Arial" w:cs="Arial"/>
                <w:b/>
              </w:rPr>
            </w:pPr>
            <w:sdt>
              <w:sdtPr>
                <w:rPr>
                  <w:rFonts w:ascii="Arial" w:eastAsiaTheme="majorEastAsia" w:hAnsi="Arial" w:cs="Arial"/>
                  <w:b/>
                  <w:color w:val="2F5496" w:themeColor="accent1" w:themeShade="BF"/>
                  <w:sz w:val="18"/>
                  <w:szCs w:val="18"/>
                </w:rPr>
                <w:alias w:val="Final Status"/>
                <w:tag w:val="Final Status"/>
                <w:id w:val="-1945683436"/>
                <w:placeholder>
                  <w:docPart w:val="94D85F34DC2547C5A06985B37927A9ED"/>
                </w:placeholder>
                <w:dropDownList>
                  <w:listItem w:displayText="Choose a final status" w:value="Choose a final status"/>
                  <w:listItem w:displayText="Delivered" w:value="Delivered"/>
                  <w:listItem w:displayText="Not delivered" w:value="Not delivered"/>
                </w:dropDownList>
              </w:sdtPr>
              <w:sdtContent>
                <w:r w:rsidR="00133AD8">
                  <w:rPr>
                    <w:rFonts w:ascii="Arial" w:eastAsiaTheme="majorEastAsia" w:hAnsi="Arial" w:cs="Arial"/>
                    <w:b/>
                    <w:color w:val="2F5496" w:themeColor="accent1" w:themeShade="BF"/>
                    <w:sz w:val="18"/>
                    <w:szCs w:val="18"/>
                  </w:rPr>
                  <w:t>Delivered</w:t>
                </w:r>
              </w:sdtContent>
            </w:sdt>
          </w:p>
          <w:p w14:paraId="0CD46BD3" w14:textId="7A6CC3A4" w:rsidR="00133AD8" w:rsidRPr="00A53C4E" w:rsidRDefault="00133AD8" w:rsidP="006E0974">
            <w:pPr>
              <w:autoSpaceDE w:val="0"/>
              <w:autoSpaceDN w:val="0"/>
              <w:adjustRightInd w:val="0"/>
              <w:spacing w:before="120"/>
              <w:rPr>
                <w:rFonts w:ascii="Arial" w:hAnsi="Arial" w:cs="Arial"/>
                <w:b/>
                <w:sz w:val="18"/>
                <w:szCs w:val="18"/>
              </w:rPr>
            </w:pPr>
          </w:p>
        </w:tc>
        <w:tc>
          <w:tcPr>
            <w:tcW w:w="3579" w:type="pct"/>
          </w:tcPr>
          <w:p w14:paraId="05A51D6B" w14:textId="77777777" w:rsidR="00133AD8" w:rsidRPr="0015230C" w:rsidRDefault="00133AD8" w:rsidP="006E0974">
            <w:pPr>
              <w:autoSpaceDE w:val="0"/>
              <w:autoSpaceDN w:val="0"/>
              <w:adjustRightInd w:val="0"/>
              <w:spacing w:before="120"/>
              <w:rPr>
                <w:rFonts w:ascii="Arial" w:hAnsi="Arial" w:cs="Arial"/>
                <w:sz w:val="18"/>
                <w:szCs w:val="18"/>
              </w:rPr>
            </w:pPr>
            <w:r w:rsidRPr="3B6AD3DC">
              <w:rPr>
                <w:rFonts w:ascii="Arial" w:hAnsi="Arial" w:cs="Arial"/>
                <w:sz w:val="18"/>
                <w:szCs w:val="18"/>
              </w:rPr>
              <w:t>The Policy Futures Graduate Program is a DPC-led whole-of-government program that provides an entry level pathway for candidates from diverse backgrounds. The program's eligibility criteria require candidates to be an Australian citizen or resident and have unrestricted working rights under Australian Commonwealth law. This means international students who have long term graduate visas can apply for the program.</w:t>
            </w:r>
          </w:p>
          <w:p w14:paraId="30489B76" w14:textId="77777777" w:rsidR="00133AD8" w:rsidRPr="0015230C" w:rsidRDefault="00133AD8" w:rsidP="006E0974">
            <w:pPr>
              <w:autoSpaceDE w:val="0"/>
              <w:autoSpaceDN w:val="0"/>
              <w:adjustRightInd w:val="0"/>
              <w:spacing w:before="120"/>
              <w:rPr>
                <w:rFonts w:ascii="Arial" w:hAnsi="Arial" w:cs="Arial"/>
                <w:sz w:val="18"/>
                <w:szCs w:val="18"/>
              </w:rPr>
            </w:pPr>
            <w:r w:rsidRPr="4E86FCE2">
              <w:rPr>
                <w:rFonts w:ascii="Arial" w:hAnsi="Arial" w:cs="Arial"/>
                <w:sz w:val="18"/>
                <w:szCs w:val="18"/>
              </w:rPr>
              <w:t xml:space="preserve">The program actively seeks to attract candidates from diverse backgrounds through advertising widely, engaging directly with university diversity support units and international student associations across Australia and partnering with industry groups such as </w:t>
            </w:r>
            <w:proofErr w:type="spellStart"/>
            <w:r w:rsidRPr="4E86FCE2">
              <w:rPr>
                <w:rFonts w:ascii="Arial" w:hAnsi="Arial" w:cs="Arial"/>
                <w:sz w:val="18"/>
                <w:szCs w:val="18"/>
              </w:rPr>
              <w:t>GradWISE</w:t>
            </w:r>
            <w:proofErr w:type="spellEnd"/>
            <w:r w:rsidRPr="4E86FCE2">
              <w:rPr>
                <w:rFonts w:ascii="Arial" w:hAnsi="Arial" w:cs="Arial"/>
                <w:sz w:val="18"/>
                <w:szCs w:val="18"/>
              </w:rPr>
              <w:t>.</w:t>
            </w:r>
          </w:p>
          <w:p w14:paraId="6C80D8D4" w14:textId="77777777" w:rsidR="00133AD8" w:rsidRPr="0015230C" w:rsidRDefault="00133AD8" w:rsidP="006E0974">
            <w:pPr>
              <w:autoSpaceDE w:val="0"/>
              <w:autoSpaceDN w:val="0"/>
              <w:adjustRightInd w:val="0"/>
              <w:spacing w:before="120"/>
              <w:rPr>
                <w:rFonts w:ascii="Arial" w:hAnsi="Arial" w:cs="Arial"/>
                <w:sz w:val="18"/>
                <w:szCs w:val="18"/>
              </w:rPr>
            </w:pPr>
            <w:r w:rsidRPr="4E86FCE2">
              <w:rPr>
                <w:rFonts w:ascii="Arial" w:hAnsi="Arial" w:cs="Arial"/>
                <w:sz w:val="18"/>
                <w:szCs w:val="18"/>
              </w:rPr>
              <w:t xml:space="preserve">Profiles on advertising platforms such as </w:t>
            </w:r>
            <w:proofErr w:type="spellStart"/>
            <w:r w:rsidRPr="4E86FCE2">
              <w:rPr>
                <w:rFonts w:ascii="Arial" w:hAnsi="Arial" w:cs="Arial"/>
                <w:sz w:val="18"/>
                <w:szCs w:val="18"/>
              </w:rPr>
              <w:t>Prosple</w:t>
            </w:r>
            <w:proofErr w:type="spellEnd"/>
            <w:r w:rsidRPr="4E86FCE2">
              <w:rPr>
                <w:rFonts w:ascii="Arial" w:hAnsi="Arial" w:cs="Arial"/>
                <w:sz w:val="18"/>
                <w:szCs w:val="18"/>
              </w:rPr>
              <w:t xml:space="preserve"> and </w:t>
            </w:r>
            <w:proofErr w:type="spellStart"/>
            <w:r w:rsidRPr="4E86FCE2">
              <w:rPr>
                <w:rFonts w:ascii="Arial" w:hAnsi="Arial" w:cs="Arial"/>
                <w:sz w:val="18"/>
                <w:szCs w:val="18"/>
              </w:rPr>
              <w:t>GradConnection</w:t>
            </w:r>
            <w:proofErr w:type="spellEnd"/>
            <w:r w:rsidRPr="4E86FCE2">
              <w:rPr>
                <w:rFonts w:ascii="Arial" w:hAnsi="Arial" w:cs="Arial"/>
                <w:sz w:val="18"/>
                <w:szCs w:val="18"/>
              </w:rPr>
              <w:t xml:space="preserve"> contain diversity badges to indicate to potential candidates that Policy Futures is a diverse and inclusive employer. </w:t>
            </w:r>
          </w:p>
          <w:p w14:paraId="260B2A7D" w14:textId="2378BDE2" w:rsidR="00133AD8" w:rsidRPr="00A1001C" w:rsidRDefault="00133AD8" w:rsidP="006E0974">
            <w:pPr>
              <w:pStyle w:val="ListParagraph"/>
              <w:numPr>
                <w:ilvl w:val="1"/>
                <w:numId w:val="15"/>
              </w:numPr>
              <w:autoSpaceDE w:val="0"/>
              <w:autoSpaceDN w:val="0"/>
              <w:adjustRightInd w:val="0"/>
              <w:spacing w:before="120"/>
              <w:ind w:left="321" w:hanging="283"/>
              <w:contextualSpacing w:val="0"/>
              <w:rPr>
                <w:rFonts w:ascii="Arial" w:hAnsi="Arial" w:cs="Arial"/>
                <w:sz w:val="18"/>
                <w:szCs w:val="18"/>
              </w:rPr>
            </w:pPr>
            <w:r w:rsidRPr="00A1001C">
              <w:rPr>
                <w:rFonts w:ascii="Arial" w:hAnsi="Arial" w:cs="Arial"/>
                <w:sz w:val="18"/>
                <w:szCs w:val="18"/>
              </w:rPr>
              <w:t>Numbers of candidates who applied for the Policy Futures Graduate program from culturally and linguistically diverse backgrounds are continuing to increase year on year, from 25.9 per cent in 2022, 30.8 per cent in 2023, to 32.3 per cent in 2024.</w:t>
            </w:r>
          </w:p>
          <w:p w14:paraId="576446E7" w14:textId="113F7285" w:rsidR="00133AD8" w:rsidRPr="006E0974" w:rsidRDefault="00133AD8" w:rsidP="006E0974">
            <w:pPr>
              <w:pStyle w:val="ListParagraph"/>
              <w:numPr>
                <w:ilvl w:val="1"/>
                <w:numId w:val="15"/>
              </w:numPr>
              <w:autoSpaceDE w:val="0"/>
              <w:autoSpaceDN w:val="0"/>
              <w:adjustRightInd w:val="0"/>
              <w:ind w:left="321" w:hanging="283"/>
              <w:contextualSpacing w:val="0"/>
              <w:rPr>
                <w:rFonts w:ascii="Arial" w:hAnsi="Arial" w:cs="Arial"/>
                <w:sz w:val="18"/>
                <w:szCs w:val="18"/>
              </w:rPr>
            </w:pPr>
            <w:r w:rsidRPr="00A1001C">
              <w:rPr>
                <w:rFonts w:ascii="Arial" w:hAnsi="Arial" w:cs="Arial"/>
                <w:sz w:val="18"/>
                <w:szCs w:val="18"/>
              </w:rPr>
              <w:t>This year 23.9 per cent of candidates who were offered a place on the program are from culturally and linguistically diverse backgrounds, as compared to 21.9 per cent last year.</w:t>
            </w:r>
          </w:p>
        </w:tc>
      </w:tr>
      <w:tr w:rsidR="00133AD8" w:rsidRPr="00A53C4E" w14:paraId="56DBD79D" w14:textId="4E0DED5A" w:rsidTr="006E0974">
        <w:trPr>
          <w:trHeight w:val="1920"/>
        </w:trPr>
        <w:tc>
          <w:tcPr>
            <w:tcW w:w="913" w:type="pct"/>
            <w:shd w:val="clear" w:color="auto" w:fill="auto"/>
          </w:tcPr>
          <w:p w14:paraId="3D1D7396" w14:textId="77777777" w:rsidR="00133AD8" w:rsidRDefault="00133AD8" w:rsidP="006E0974">
            <w:pPr>
              <w:autoSpaceDE w:val="0"/>
              <w:autoSpaceDN w:val="0"/>
              <w:adjustRightInd w:val="0"/>
              <w:spacing w:before="120"/>
              <w:rPr>
                <w:rFonts w:ascii="Arial" w:hAnsi="Arial" w:cs="Arial"/>
                <w:sz w:val="18"/>
                <w:szCs w:val="18"/>
              </w:rPr>
            </w:pPr>
            <w:r w:rsidRPr="00E22C8F">
              <w:rPr>
                <w:rFonts w:ascii="Arial" w:hAnsi="Arial" w:cs="Arial"/>
                <w:sz w:val="18"/>
                <w:szCs w:val="18"/>
              </w:rPr>
              <w:lastRenderedPageBreak/>
              <w:t>Implement initiatives to raise awareness about and address unconscious bias in recruitment.</w:t>
            </w:r>
          </w:p>
          <w:p w14:paraId="2EAE7C9D" w14:textId="2767C2E5" w:rsidR="00133AD8" w:rsidRPr="00A53C4E" w:rsidRDefault="00133AD8" w:rsidP="006E0974">
            <w:pPr>
              <w:autoSpaceDE w:val="0"/>
              <w:autoSpaceDN w:val="0"/>
              <w:adjustRightInd w:val="0"/>
              <w:spacing w:before="120"/>
              <w:rPr>
                <w:rFonts w:ascii="Arial" w:hAnsi="Arial" w:cs="Arial"/>
                <w:i/>
                <w:iCs/>
                <w:color w:val="4472C4" w:themeColor="accent1"/>
                <w:sz w:val="18"/>
                <w:szCs w:val="18"/>
              </w:rPr>
            </w:pPr>
          </w:p>
        </w:tc>
        <w:tc>
          <w:tcPr>
            <w:tcW w:w="508" w:type="pct"/>
            <w:shd w:val="clear" w:color="auto" w:fill="auto"/>
          </w:tcPr>
          <w:p w14:paraId="08E30F46" w14:textId="7A861761" w:rsidR="00133AD8" w:rsidRPr="00A53C4E" w:rsidRDefault="00000000" w:rsidP="006E0974">
            <w:pPr>
              <w:autoSpaceDE w:val="0"/>
              <w:autoSpaceDN w:val="0"/>
              <w:adjustRightInd w:val="0"/>
              <w:spacing w:before="120"/>
              <w:rPr>
                <w:rFonts w:ascii="Arial" w:hAnsi="Arial" w:cs="Arial"/>
                <w:b/>
              </w:rPr>
            </w:pPr>
            <w:sdt>
              <w:sdtPr>
                <w:rPr>
                  <w:rFonts w:ascii="Arial" w:eastAsiaTheme="majorEastAsia" w:hAnsi="Arial" w:cs="Arial"/>
                  <w:b/>
                  <w:color w:val="2F5496" w:themeColor="accent1" w:themeShade="BF"/>
                  <w:sz w:val="18"/>
                  <w:szCs w:val="18"/>
                </w:rPr>
                <w:alias w:val="Final Status"/>
                <w:tag w:val="Final Status"/>
                <w:id w:val="2085483124"/>
                <w:placeholder>
                  <w:docPart w:val="FCCE1FBE49AD4252BEDD92DF242F51A3"/>
                </w:placeholder>
                <w:dropDownList>
                  <w:listItem w:displayText="Choose a final status" w:value="Choose a final status"/>
                  <w:listItem w:displayText="Delivered" w:value="Delivered"/>
                  <w:listItem w:displayText="Not delivered" w:value="Not delivered"/>
                </w:dropDownList>
              </w:sdtPr>
              <w:sdtContent>
                <w:r w:rsidR="00133AD8">
                  <w:rPr>
                    <w:rFonts w:ascii="Arial" w:eastAsiaTheme="majorEastAsia" w:hAnsi="Arial" w:cs="Arial"/>
                    <w:b/>
                    <w:color w:val="2F5496" w:themeColor="accent1" w:themeShade="BF"/>
                    <w:sz w:val="18"/>
                    <w:szCs w:val="18"/>
                  </w:rPr>
                  <w:t>Delivered</w:t>
                </w:r>
              </w:sdtContent>
            </w:sdt>
          </w:p>
          <w:p w14:paraId="09CDA5EF" w14:textId="77777777" w:rsidR="00133AD8" w:rsidRPr="00A53C4E" w:rsidRDefault="00133AD8" w:rsidP="006E0974">
            <w:pPr>
              <w:autoSpaceDE w:val="0"/>
              <w:autoSpaceDN w:val="0"/>
              <w:adjustRightInd w:val="0"/>
              <w:spacing w:before="120"/>
              <w:rPr>
                <w:rFonts w:ascii="Arial" w:hAnsi="Arial" w:cs="Arial"/>
                <w:b/>
              </w:rPr>
            </w:pPr>
          </w:p>
        </w:tc>
        <w:tc>
          <w:tcPr>
            <w:tcW w:w="3579" w:type="pct"/>
          </w:tcPr>
          <w:p w14:paraId="6F865246" w14:textId="0B62C056" w:rsidR="00133AD8" w:rsidRDefault="00133AD8" w:rsidP="006E0974">
            <w:pPr>
              <w:autoSpaceDE w:val="0"/>
              <w:autoSpaceDN w:val="0"/>
              <w:adjustRightInd w:val="0"/>
              <w:spacing w:before="120" w:line="256" w:lineRule="auto"/>
              <w:rPr>
                <w:rFonts w:ascii="Arial" w:hAnsi="Arial" w:cs="Arial"/>
                <w:bCs/>
                <w:sz w:val="18"/>
                <w:szCs w:val="18"/>
              </w:rPr>
            </w:pPr>
            <w:r>
              <w:rPr>
                <w:rFonts w:ascii="Arial" w:hAnsi="Arial" w:cs="Arial"/>
                <w:bCs/>
                <w:sz w:val="18"/>
                <w:szCs w:val="18"/>
              </w:rPr>
              <w:t>DPC’s recruitment and selection i</w:t>
            </w:r>
            <w:r w:rsidRPr="006F2592">
              <w:rPr>
                <w:rFonts w:ascii="Arial" w:hAnsi="Arial" w:cs="Arial"/>
                <w:bCs/>
                <w:sz w:val="18"/>
                <w:szCs w:val="18"/>
              </w:rPr>
              <w:t xml:space="preserve">ntranet content </w:t>
            </w:r>
            <w:r>
              <w:rPr>
                <w:rFonts w:ascii="Arial" w:hAnsi="Arial" w:cs="Arial"/>
                <w:bCs/>
                <w:sz w:val="18"/>
                <w:szCs w:val="18"/>
              </w:rPr>
              <w:t>has been updated and resources added</w:t>
            </w:r>
            <w:r w:rsidRPr="006F2592">
              <w:rPr>
                <w:rFonts w:ascii="Arial" w:hAnsi="Arial" w:cs="Arial"/>
                <w:bCs/>
                <w:sz w:val="18"/>
                <w:szCs w:val="18"/>
              </w:rPr>
              <w:t xml:space="preserve"> to support panels</w:t>
            </w:r>
            <w:r>
              <w:rPr>
                <w:rFonts w:ascii="Arial" w:hAnsi="Arial" w:cs="Arial"/>
                <w:bCs/>
                <w:sz w:val="18"/>
                <w:szCs w:val="18"/>
              </w:rPr>
              <w:t xml:space="preserve"> in considering and addressing unconscious bias. In addition, DPC has also provided staff with access to relevant training.</w:t>
            </w:r>
          </w:p>
          <w:p w14:paraId="53D7F617" w14:textId="58C37AD8" w:rsidR="00133AD8" w:rsidRPr="00A1001C" w:rsidRDefault="00133AD8" w:rsidP="006E0974">
            <w:pPr>
              <w:pStyle w:val="ListParagraph"/>
              <w:numPr>
                <w:ilvl w:val="1"/>
                <w:numId w:val="15"/>
              </w:numPr>
              <w:autoSpaceDE w:val="0"/>
              <w:autoSpaceDN w:val="0"/>
              <w:adjustRightInd w:val="0"/>
              <w:spacing w:before="120" w:line="256" w:lineRule="auto"/>
              <w:ind w:left="321" w:hanging="283"/>
              <w:contextualSpacing w:val="0"/>
              <w:rPr>
                <w:rFonts w:ascii="Arial" w:hAnsi="Arial" w:cs="Arial"/>
                <w:bCs/>
                <w:sz w:val="18"/>
                <w:szCs w:val="18"/>
              </w:rPr>
            </w:pPr>
            <w:r w:rsidRPr="00A1001C">
              <w:rPr>
                <w:rFonts w:ascii="Arial" w:hAnsi="Arial" w:cs="Arial"/>
                <w:bCs/>
                <w:sz w:val="18"/>
                <w:szCs w:val="18"/>
              </w:rPr>
              <w:t>61 DPC employees undertook Unconscious Bias Training during the reporting period</w:t>
            </w:r>
            <w:r>
              <w:rPr>
                <w:rFonts w:ascii="Arial" w:hAnsi="Arial" w:cs="Arial"/>
                <w:bCs/>
                <w:sz w:val="18"/>
                <w:szCs w:val="18"/>
              </w:rPr>
              <w:t>,</w:t>
            </w:r>
            <w:r w:rsidRPr="00A1001C">
              <w:rPr>
                <w:rFonts w:ascii="Arial" w:hAnsi="Arial" w:cs="Arial"/>
                <w:bCs/>
                <w:sz w:val="18"/>
                <w:szCs w:val="18"/>
              </w:rPr>
              <w:t xml:space="preserve"> bringing the total number of DPC employees who have undertaken this training to 153.</w:t>
            </w:r>
          </w:p>
          <w:p w14:paraId="1F08A9D2" w14:textId="35517515" w:rsidR="00133AD8" w:rsidRPr="00A1001C" w:rsidRDefault="00133AD8" w:rsidP="006E0974">
            <w:pPr>
              <w:pStyle w:val="ListParagraph"/>
              <w:numPr>
                <w:ilvl w:val="1"/>
                <w:numId w:val="15"/>
              </w:numPr>
              <w:autoSpaceDE w:val="0"/>
              <w:autoSpaceDN w:val="0"/>
              <w:adjustRightInd w:val="0"/>
              <w:spacing w:line="256" w:lineRule="auto"/>
              <w:ind w:left="321" w:hanging="283"/>
              <w:contextualSpacing w:val="0"/>
              <w:rPr>
                <w:rFonts w:ascii="Arial" w:hAnsi="Arial" w:cs="Arial"/>
                <w:bCs/>
                <w:sz w:val="18"/>
                <w:szCs w:val="18"/>
              </w:rPr>
            </w:pPr>
            <w:r w:rsidRPr="00A1001C">
              <w:rPr>
                <w:rFonts w:ascii="Arial" w:hAnsi="Arial" w:cs="Arial"/>
                <w:bCs/>
                <w:sz w:val="18"/>
                <w:szCs w:val="18"/>
              </w:rPr>
              <w:t>29 Policy Futures graduates also undertook the training during the reporting period. Unconscious bias training is included in core learning and development offering under the Policy Futures program.</w:t>
            </w:r>
          </w:p>
          <w:p w14:paraId="07576DAA" w14:textId="1C84829E" w:rsidR="00133AD8" w:rsidRPr="006E0974" w:rsidRDefault="00133AD8" w:rsidP="006E0974">
            <w:pPr>
              <w:pStyle w:val="ListParagraph"/>
              <w:numPr>
                <w:ilvl w:val="1"/>
                <w:numId w:val="15"/>
              </w:numPr>
              <w:autoSpaceDE w:val="0"/>
              <w:autoSpaceDN w:val="0"/>
              <w:adjustRightInd w:val="0"/>
              <w:spacing w:line="256" w:lineRule="auto"/>
              <w:ind w:left="321" w:hanging="283"/>
              <w:contextualSpacing w:val="0"/>
              <w:rPr>
                <w:rFonts w:ascii="Arial" w:hAnsi="Arial" w:cs="Arial"/>
                <w:bCs/>
                <w:sz w:val="18"/>
                <w:szCs w:val="18"/>
              </w:rPr>
            </w:pPr>
            <w:r w:rsidRPr="00A1001C">
              <w:rPr>
                <w:rFonts w:ascii="Arial" w:hAnsi="Arial" w:cs="Arial"/>
                <w:bCs/>
                <w:sz w:val="18"/>
                <w:szCs w:val="18"/>
              </w:rPr>
              <w:t>4 employees have completed unconscious bias in recruitment and selection training during the reporting period.</w:t>
            </w:r>
          </w:p>
        </w:tc>
      </w:tr>
      <w:tr w:rsidR="00133AD8" w:rsidRPr="00A53C4E" w14:paraId="61AB1CFB" w14:textId="517C9C35" w:rsidTr="00B62D66">
        <w:trPr>
          <w:trHeight w:val="1253"/>
        </w:trPr>
        <w:tc>
          <w:tcPr>
            <w:tcW w:w="913" w:type="pct"/>
            <w:shd w:val="clear" w:color="auto" w:fill="auto"/>
          </w:tcPr>
          <w:p w14:paraId="4AEB8C35" w14:textId="5347ADEB" w:rsidR="00133AD8" w:rsidRPr="00B62D66" w:rsidRDefault="00133AD8" w:rsidP="006E0974">
            <w:pPr>
              <w:autoSpaceDE w:val="0"/>
              <w:autoSpaceDN w:val="0"/>
              <w:adjustRightInd w:val="0"/>
              <w:spacing w:before="120"/>
              <w:rPr>
                <w:rFonts w:ascii="Arial" w:hAnsi="Arial" w:cs="Arial"/>
                <w:sz w:val="18"/>
                <w:szCs w:val="18"/>
              </w:rPr>
            </w:pPr>
            <w:r w:rsidRPr="00E22C8F">
              <w:rPr>
                <w:rFonts w:ascii="Arial" w:hAnsi="Arial" w:cs="Arial"/>
                <w:sz w:val="18"/>
                <w:szCs w:val="18"/>
              </w:rPr>
              <w:t>Capitalise on the skills and knowledge of existing bicultural and bilingual employees in the Queensland Government</w:t>
            </w:r>
          </w:p>
        </w:tc>
        <w:tc>
          <w:tcPr>
            <w:tcW w:w="508" w:type="pct"/>
            <w:shd w:val="clear" w:color="auto" w:fill="auto"/>
          </w:tcPr>
          <w:p w14:paraId="37435BEA" w14:textId="46BE51B8" w:rsidR="00133AD8" w:rsidRPr="00A53C4E" w:rsidRDefault="00000000" w:rsidP="006E0974">
            <w:pPr>
              <w:autoSpaceDE w:val="0"/>
              <w:autoSpaceDN w:val="0"/>
              <w:adjustRightInd w:val="0"/>
              <w:spacing w:before="120"/>
              <w:rPr>
                <w:rFonts w:ascii="Arial" w:hAnsi="Arial" w:cs="Arial"/>
                <w:b/>
              </w:rPr>
            </w:pPr>
            <w:sdt>
              <w:sdtPr>
                <w:rPr>
                  <w:rFonts w:ascii="Arial" w:eastAsiaTheme="majorEastAsia" w:hAnsi="Arial" w:cs="Arial"/>
                  <w:b/>
                  <w:color w:val="2F5496" w:themeColor="accent1" w:themeShade="BF"/>
                  <w:sz w:val="18"/>
                  <w:szCs w:val="18"/>
                </w:rPr>
                <w:alias w:val="Final Status"/>
                <w:tag w:val="Final Status"/>
                <w:id w:val="693272341"/>
                <w:placeholder>
                  <w:docPart w:val="D716722B2CB44CE5A51B59AB606C883D"/>
                </w:placeholder>
                <w:dropDownList>
                  <w:listItem w:displayText="Choose a final status" w:value="Choose a final status"/>
                  <w:listItem w:displayText="Delivered" w:value="Delivered"/>
                  <w:listItem w:displayText="Not delivered" w:value="Not delivered"/>
                </w:dropDownList>
              </w:sdtPr>
              <w:sdtContent>
                <w:r w:rsidR="00133AD8">
                  <w:rPr>
                    <w:rFonts w:ascii="Arial" w:eastAsiaTheme="majorEastAsia" w:hAnsi="Arial" w:cs="Arial"/>
                    <w:b/>
                    <w:color w:val="2F5496" w:themeColor="accent1" w:themeShade="BF"/>
                    <w:sz w:val="18"/>
                    <w:szCs w:val="18"/>
                  </w:rPr>
                  <w:t>Delivered</w:t>
                </w:r>
              </w:sdtContent>
            </w:sdt>
          </w:p>
          <w:p w14:paraId="2E29F32E" w14:textId="77777777" w:rsidR="00133AD8" w:rsidRPr="00A53C4E" w:rsidRDefault="00133AD8" w:rsidP="006E0974">
            <w:pPr>
              <w:autoSpaceDE w:val="0"/>
              <w:autoSpaceDN w:val="0"/>
              <w:adjustRightInd w:val="0"/>
              <w:spacing w:before="120"/>
              <w:rPr>
                <w:rFonts w:ascii="Arial" w:hAnsi="Arial" w:cs="Arial"/>
                <w:b/>
              </w:rPr>
            </w:pPr>
          </w:p>
        </w:tc>
        <w:tc>
          <w:tcPr>
            <w:tcW w:w="3579" w:type="pct"/>
          </w:tcPr>
          <w:p w14:paraId="34817452" w14:textId="199E6A1E" w:rsidR="00133AD8" w:rsidRPr="00A53C4E" w:rsidRDefault="006E0974" w:rsidP="006E0974">
            <w:pPr>
              <w:spacing w:before="120"/>
              <w:rPr>
                <w:rFonts w:ascii="Arial" w:hAnsi="Arial" w:cs="Arial"/>
                <w:sz w:val="18"/>
                <w:szCs w:val="18"/>
              </w:rPr>
            </w:pPr>
            <w:r>
              <w:rPr>
                <w:rFonts w:ascii="Arial" w:hAnsi="Arial" w:cs="Arial"/>
                <w:bCs/>
                <w:sz w:val="18"/>
                <w:szCs w:val="18"/>
              </w:rPr>
              <w:t xml:space="preserve">The </w:t>
            </w:r>
            <w:r w:rsidR="00133AD8" w:rsidRPr="00C169C6">
              <w:rPr>
                <w:rFonts w:ascii="Arial" w:hAnsi="Arial" w:cs="Arial"/>
                <w:bCs/>
                <w:sz w:val="18"/>
                <w:szCs w:val="18"/>
              </w:rPr>
              <w:t>Protocol and International Engagement team coordinate official functions hosted by the Premier for multicultural communities. These include</w:t>
            </w:r>
            <w:r w:rsidR="00133AD8">
              <w:rPr>
                <w:rFonts w:ascii="Arial" w:hAnsi="Arial" w:cs="Arial"/>
                <w:bCs/>
                <w:sz w:val="18"/>
                <w:szCs w:val="18"/>
              </w:rPr>
              <w:t>d</w:t>
            </w:r>
            <w:r w:rsidR="00133AD8" w:rsidRPr="00C169C6">
              <w:rPr>
                <w:rFonts w:ascii="Arial" w:hAnsi="Arial" w:cs="Arial"/>
                <w:bCs/>
                <w:sz w:val="18"/>
                <w:szCs w:val="18"/>
              </w:rPr>
              <w:t xml:space="preserve"> the February 202</w:t>
            </w:r>
            <w:r w:rsidR="00133AD8">
              <w:rPr>
                <w:rFonts w:ascii="Arial" w:hAnsi="Arial" w:cs="Arial"/>
                <w:bCs/>
                <w:sz w:val="18"/>
                <w:szCs w:val="18"/>
              </w:rPr>
              <w:t>4</w:t>
            </w:r>
            <w:r w:rsidR="00133AD8" w:rsidRPr="00C169C6">
              <w:rPr>
                <w:rFonts w:ascii="Arial" w:hAnsi="Arial" w:cs="Arial"/>
                <w:bCs/>
                <w:sz w:val="18"/>
                <w:szCs w:val="18"/>
              </w:rPr>
              <w:t xml:space="preserve"> Lunar New Year Reception</w:t>
            </w:r>
            <w:r w:rsidR="00133AD8">
              <w:rPr>
                <w:rFonts w:ascii="Arial" w:hAnsi="Arial" w:cs="Arial"/>
                <w:bCs/>
                <w:sz w:val="18"/>
                <w:szCs w:val="18"/>
              </w:rPr>
              <w:t xml:space="preserve"> </w:t>
            </w:r>
            <w:r w:rsidR="00133AD8" w:rsidRPr="00C169C6">
              <w:rPr>
                <w:rFonts w:ascii="Arial" w:hAnsi="Arial" w:cs="Arial"/>
                <w:bCs/>
                <w:sz w:val="18"/>
                <w:szCs w:val="18"/>
              </w:rPr>
              <w:t xml:space="preserve">and the </w:t>
            </w:r>
            <w:r w:rsidR="00133AD8">
              <w:rPr>
                <w:rFonts w:ascii="Arial" w:hAnsi="Arial" w:cs="Arial"/>
                <w:bCs/>
                <w:sz w:val="18"/>
                <w:szCs w:val="18"/>
              </w:rPr>
              <w:t>November 2023</w:t>
            </w:r>
            <w:r w:rsidR="00133AD8" w:rsidRPr="00C169C6">
              <w:rPr>
                <w:rFonts w:ascii="Arial" w:hAnsi="Arial" w:cs="Arial"/>
                <w:bCs/>
                <w:sz w:val="18"/>
                <w:szCs w:val="18"/>
              </w:rPr>
              <w:t xml:space="preserve"> Indian Community Reception. </w:t>
            </w:r>
            <w:r w:rsidR="00133AD8">
              <w:rPr>
                <w:rFonts w:ascii="Arial" w:hAnsi="Arial" w:cs="Arial"/>
                <w:bCs/>
                <w:sz w:val="18"/>
                <w:szCs w:val="18"/>
              </w:rPr>
              <w:t xml:space="preserve">This team </w:t>
            </w:r>
            <w:r w:rsidR="00133AD8" w:rsidRPr="00C169C6">
              <w:rPr>
                <w:rFonts w:ascii="Arial" w:hAnsi="Arial" w:cs="Arial"/>
                <w:bCs/>
                <w:sz w:val="18"/>
                <w:szCs w:val="18"/>
              </w:rPr>
              <w:t>invites other DPC employees to participate in the implementation of these events, providing an opportunity for employees, including bicultural and bilingual employees, to contribute to successful event delivery.</w:t>
            </w:r>
          </w:p>
        </w:tc>
      </w:tr>
      <w:tr w:rsidR="00133AD8" w:rsidRPr="00A53C4E" w14:paraId="0F15E323" w14:textId="77777777" w:rsidTr="00133AD8">
        <w:trPr>
          <w:trHeight w:val="385"/>
        </w:trPr>
        <w:tc>
          <w:tcPr>
            <w:tcW w:w="913" w:type="pct"/>
            <w:shd w:val="clear" w:color="auto" w:fill="auto"/>
          </w:tcPr>
          <w:p w14:paraId="641D1838" w14:textId="77777777" w:rsidR="00133AD8" w:rsidRDefault="00133AD8" w:rsidP="006E0974">
            <w:pPr>
              <w:autoSpaceDE w:val="0"/>
              <w:autoSpaceDN w:val="0"/>
              <w:adjustRightInd w:val="0"/>
              <w:spacing w:before="120"/>
              <w:rPr>
                <w:rFonts w:ascii="Arial" w:hAnsi="Arial" w:cs="Arial"/>
                <w:sz w:val="18"/>
                <w:szCs w:val="18"/>
              </w:rPr>
            </w:pPr>
            <w:r w:rsidRPr="00E22C8F">
              <w:rPr>
                <w:rFonts w:ascii="Arial" w:hAnsi="Arial" w:cs="Arial"/>
                <w:sz w:val="18"/>
                <w:szCs w:val="18"/>
              </w:rPr>
              <w:t>Collect, analyse, and report on data relating to culturally and linguistically diverse recruitment, employment, retention, and career progression to leadership positions</w:t>
            </w:r>
            <w:r>
              <w:rPr>
                <w:rFonts w:ascii="Arial" w:hAnsi="Arial" w:cs="Arial"/>
                <w:sz w:val="18"/>
                <w:szCs w:val="18"/>
              </w:rPr>
              <w:t>.</w:t>
            </w:r>
          </w:p>
          <w:p w14:paraId="199D1792" w14:textId="77777777" w:rsidR="00133AD8" w:rsidRDefault="00133AD8" w:rsidP="006E0974">
            <w:pPr>
              <w:autoSpaceDE w:val="0"/>
              <w:autoSpaceDN w:val="0"/>
              <w:adjustRightInd w:val="0"/>
              <w:spacing w:before="120"/>
              <w:rPr>
                <w:rFonts w:ascii="Arial" w:hAnsi="Arial" w:cs="Arial"/>
                <w:sz w:val="18"/>
                <w:szCs w:val="18"/>
              </w:rPr>
            </w:pPr>
          </w:p>
          <w:p w14:paraId="3BE720CA" w14:textId="43F938F1" w:rsidR="00133AD8" w:rsidRPr="00A53C4E" w:rsidRDefault="00133AD8" w:rsidP="006E0974">
            <w:pPr>
              <w:autoSpaceDE w:val="0"/>
              <w:autoSpaceDN w:val="0"/>
              <w:adjustRightInd w:val="0"/>
              <w:spacing w:before="120"/>
              <w:rPr>
                <w:rFonts w:ascii="Arial" w:hAnsi="Arial" w:cs="Arial"/>
                <w:sz w:val="18"/>
                <w:szCs w:val="18"/>
              </w:rPr>
            </w:pPr>
          </w:p>
        </w:tc>
        <w:tc>
          <w:tcPr>
            <w:tcW w:w="508" w:type="pct"/>
            <w:shd w:val="clear" w:color="auto" w:fill="auto"/>
          </w:tcPr>
          <w:p w14:paraId="2CE1C7B1" w14:textId="5EC220B6" w:rsidR="00133AD8" w:rsidRPr="00A53C4E" w:rsidRDefault="00000000" w:rsidP="006E0974">
            <w:pPr>
              <w:autoSpaceDE w:val="0"/>
              <w:autoSpaceDN w:val="0"/>
              <w:adjustRightInd w:val="0"/>
              <w:spacing w:before="120"/>
              <w:rPr>
                <w:rFonts w:ascii="Arial" w:hAnsi="Arial" w:cs="Arial"/>
                <w:b/>
                <w:sz w:val="18"/>
                <w:szCs w:val="18"/>
              </w:rPr>
            </w:pPr>
            <w:sdt>
              <w:sdtPr>
                <w:rPr>
                  <w:rFonts w:ascii="Arial" w:eastAsiaTheme="majorEastAsia" w:hAnsi="Arial" w:cs="Arial"/>
                  <w:b/>
                  <w:color w:val="2F5496" w:themeColor="accent1" w:themeShade="BF"/>
                  <w:sz w:val="18"/>
                  <w:szCs w:val="18"/>
                </w:rPr>
                <w:alias w:val="Final Status"/>
                <w:tag w:val="Final Status"/>
                <w:id w:val="1221871532"/>
                <w:placeholder>
                  <w:docPart w:val="CA56E528F3BC4989948350458AEE0AD2"/>
                </w:placeholder>
                <w:dropDownList>
                  <w:listItem w:displayText="Choose a final status" w:value="Choose a final status"/>
                  <w:listItem w:displayText="Delivered" w:value="Delivered"/>
                  <w:listItem w:displayText="Not delivered" w:value="Not delivered"/>
                </w:dropDownList>
              </w:sdtPr>
              <w:sdtContent>
                <w:r w:rsidR="00133AD8">
                  <w:rPr>
                    <w:rFonts w:ascii="Arial" w:eastAsiaTheme="majorEastAsia" w:hAnsi="Arial" w:cs="Arial"/>
                    <w:b/>
                    <w:color w:val="2F5496" w:themeColor="accent1" w:themeShade="BF"/>
                    <w:sz w:val="18"/>
                    <w:szCs w:val="18"/>
                  </w:rPr>
                  <w:t>Delivered</w:t>
                </w:r>
              </w:sdtContent>
            </w:sdt>
          </w:p>
        </w:tc>
        <w:tc>
          <w:tcPr>
            <w:tcW w:w="3579" w:type="pct"/>
          </w:tcPr>
          <w:p w14:paraId="685634B1" w14:textId="52F9353B" w:rsidR="00133AD8" w:rsidRDefault="00133AD8" w:rsidP="006E0974">
            <w:pPr>
              <w:spacing w:before="120"/>
              <w:rPr>
                <w:rFonts w:ascii="Arial" w:hAnsi="Arial" w:cs="Arial"/>
                <w:sz w:val="18"/>
                <w:szCs w:val="18"/>
              </w:rPr>
            </w:pPr>
            <w:r w:rsidRPr="00C169C6">
              <w:rPr>
                <w:rFonts w:ascii="Arial" w:hAnsi="Arial" w:cs="Arial"/>
                <w:sz w:val="18"/>
                <w:szCs w:val="18"/>
              </w:rPr>
              <w:t xml:space="preserve">DPC has undertaken </w:t>
            </w:r>
            <w:r w:rsidR="00640ABA">
              <w:rPr>
                <w:rFonts w:ascii="Arial" w:hAnsi="Arial" w:cs="Arial"/>
                <w:sz w:val="18"/>
                <w:szCs w:val="18"/>
              </w:rPr>
              <w:t xml:space="preserve">its </w:t>
            </w:r>
            <w:r>
              <w:rPr>
                <w:rFonts w:ascii="Arial" w:hAnsi="Arial" w:cs="Arial"/>
                <w:sz w:val="18"/>
                <w:szCs w:val="18"/>
              </w:rPr>
              <w:t xml:space="preserve">second equity and diversity </w:t>
            </w:r>
            <w:r w:rsidRPr="00C169C6">
              <w:rPr>
                <w:rFonts w:ascii="Arial" w:hAnsi="Arial" w:cs="Arial"/>
                <w:sz w:val="18"/>
                <w:szCs w:val="18"/>
              </w:rPr>
              <w:t xml:space="preserve">data </w:t>
            </w:r>
            <w:r>
              <w:rPr>
                <w:rFonts w:ascii="Arial" w:hAnsi="Arial" w:cs="Arial"/>
                <w:sz w:val="18"/>
                <w:szCs w:val="18"/>
              </w:rPr>
              <w:t xml:space="preserve">audit, including data </w:t>
            </w:r>
            <w:r w:rsidRPr="00C169C6">
              <w:rPr>
                <w:rFonts w:ascii="Arial" w:hAnsi="Arial" w:cs="Arial"/>
                <w:sz w:val="18"/>
                <w:szCs w:val="18"/>
              </w:rPr>
              <w:t>relating to culturally and linguistically diverse employees</w:t>
            </w:r>
            <w:r>
              <w:rPr>
                <w:rFonts w:ascii="Arial" w:hAnsi="Arial" w:cs="Arial"/>
                <w:sz w:val="18"/>
                <w:szCs w:val="18"/>
              </w:rPr>
              <w:t xml:space="preserve">. This audit was undertaken in </w:t>
            </w:r>
            <w:r w:rsidRPr="00C169C6">
              <w:rPr>
                <w:rFonts w:ascii="Arial" w:hAnsi="Arial" w:cs="Arial"/>
                <w:sz w:val="18"/>
                <w:szCs w:val="18"/>
              </w:rPr>
              <w:t xml:space="preserve">accordance with Chapter 2, Part 2 of the </w:t>
            </w:r>
            <w:r w:rsidRPr="00A1001C">
              <w:rPr>
                <w:rFonts w:ascii="Arial" w:hAnsi="Arial" w:cs="Arial"/>
                <w:i/>
                <w:iCs/>
                <w:sz w:val="18"/>
                <w:szCs w:val="18"/>
              </w:rPr>
              <w:t>Public Sector Act 2022</w:t>
            </w:r>
            <w:r w:rsidRPr="00C169C6">
              <w:rPr>
                <w:rFonts w:ascii="Arial" w:hAnsi="Arial" w:cs="Arial"/>
                <w:sz w:val="18"/>
                <w:szCs w:val="18"/>
              </w:rPr>
              <w:t xml:space="preserve">, </w:t>
            </w:r>
            <w:r>
              <w:rPr>
                <w:rFonts w:ascii="Arial" w:hAnsi="Arial" w:cs="Arial"/>
                <w:sz w:val="18"/>
                <w:szCs w:val="18"/>
              </w:rPr>
              <w:t>and</w:t>
            </w:r>
            <w:r w:rsidRPr="00C169C6">
              <w:rPr>
                <w:rFonts w:ascii="Arial" w:hAnsi="Arial" w:cs="Arial"/>
                <w:sz w:val="18"/>
                <w:szCs w:val="18"/>
              </w:rPr>
              <w:t xml:space="preserve"> </w:t>
            </w:r>
            <w:r>
              <w:rPr>
                <w:rFonts w:ascii="Arial" w:hAnsi="Arial" w:cs="Arial"/>
                <w:sz w:val="18"/>
                <w:szCs w:val="18"/>
              </w:rPr>
              <w:t>result</w:t>
            </w:r>
            <w:r w:rsidR="00640ABA">
              <w:rPr>
                <w:rFonts w:ascii="Arial" w:hAnsi="Arial" w:cs="Arial"/>
                <w:sz w:val="18"/>
                <w:szCs w:val="18"/>
              </w:rPr>
              <w:t>ed</w:t>
            </w:r>
            <w:r>
              <w:rPr>
                <w:rFonts w:ascii="Arial" w:hAnsi="Arial" w:cs="Arial"/>
                <w:sz w:val="18"/>
                <w:szCs w:val="18"/>
              </w:rPr>
              <w:t xml:space="preserve"> in the </w:t>
            </w:r>
            <w:r w:rsidRPr="00C169C6">
              <w:rPr>
                <w:rFonts w:ascii="Arial" w:hAnsi="Arial" w:cs="Arial"/>
                <w:sz w:val="18"/>
                <w:szCs w:val="18"/>
              </w:rPr>
              <w:t>develop</w:t>
            </w:r>
            <w:r>
              <w:rPr>
                <w:rFonts w:ascii="Arial" w:hAnsi="Arial" w:cs="Arial"/>
                <w:sz w:val="18"/>
                <w:szCs w:val="18"/>
              </w:rPr>
              <w:t>ment</w:t>
            </w:r>
            <w:r w:rsidRPr="00C169C6">
              <w:rPr>
                <w:rFonts w:ascii="Arial" w:hAnsi="Arial" w:cs="Arial"/>
                <w:sz w:val="18"/>
                <w:szCs w:val="18"/>
              </w:rPr>
              <w:t xml:space="preserve"> </w:t>
            </w:r>
            <w:r>
              <w:rPr>
                <w:rFonts w:ascii="Arial" w:hAnsi="Arial" w:cs="Arial"/>
                <w:sz w:val="18"/>
                <w:szCs w:val="18"/>
              </w:rPr>
              <w:t xml:space="preserve">and publication of an </w:t>
            </w:r>
            <w:r w:rsidRPr="00C169C6">
              <w:rPr>
                <w:rFonts w:ascii="Arial" w:hAnsi="Arial" w:cs="Arial"/>
                <w:sz w:val="18"/>
                <w:szCs w:val="18"/>
              </w:rPr>
              <w:t>Equity and Diversity Action Plan</w:t>
            </w:r>
            <w:r>
              <w:rPr>
                <w:rFonts w:ascii="Arial" w:hAnsi="Arial" w:cs="Arial"/>
                <w:sz w:val="18"/>
                <w:szCs w:val="18"/>
              </w:rPr>
              <w:t>, reviewed annually.</w:t>
            </w:r>
          </w:p>
          <w:p w14:paraId="2D6AE279" w14:textId="77777777" w:rsidR="00133AD8" w:rsidRDefault="00133AD8" w:rsidP="006E0974">
            <w:pPr>
              <w:spacing w:before="120"/>
              <w:rPr>
                <w:rFonts w:ascii="Arial" w:hAnsi="Arial" w:cs="Arial"/>
                <w:sz w:val="18"/>
                <w:szCs w:val="18"/>
              </w:rPr>
            </w:pPr>
            <w:r>
              <w:rPr>
                <w:rFonts w:ascii="Arial" w:hAnsi="Arial" w:cs="Arial"/>
                <w:sz w:val="18"/>
                <w:szCs w:val="18"/>
              </w:rPr>
              <w:t>Key learnings of the latest audit and report:</w:t>
            </w:r>
          </w:p>
          <w:p w14:paraId="787F1A24" w14:textId="25D0F64E" w:rsidR="00133AD8" w:rsidRPr="006E00DD" w:rsidRDefault="00133AD8" w:rsidP="006E0974">
            <w:pPr>
              <w:pStyle w:val="ListParagraph"/>
              <w:numPr>
                <w:ilvl w:val="1"/>
                <w:numId w:val="15"/>
              </w:numPr>
              <w:ind w:left="315" w:hanging="283"/>
              <w:contextualSpacing w:val="0"/>
              <w:rPr>
                <w:rFonts w:ascii="Arial" w:hAnsi="Arial" w:cs="Arial"/>
                <w:sz w:val="18"/>
                <w:szCs w:val="18"/>
              </w:rPr>
            </w:pPr>
            <w:r w:rsidRPr="006E00DD">
              <w:rPr>
                <w:rFonts w:ascii="Arial" w:hAnsi="Arial" w:cs="Arial"/>
                <w:sz w:val="18"/>
                <w:szCs w:val="18"/>
              </w:rPr>
              <w:t xml:space="preserve">of 120 DPC roles advertised on Smart Jobs between July 2023 and June 2024, </w:t>
            </w:r>
            <w:r w:rsidR="00640ABA">
              <w:rPr>
                <w:rFonts w:ascii="Arial" w:hAnsi="Arial" w:cs="Arial"/>
                <w:sz w:val="18"/>
                <w:szCs w:val="18"/>
              </w:rPr>
              <w:t>culturally and linguistically diverse (</w:t>
            </w:r>
            <w:r w:rsidRPr="006E00DD">
              <w:rPr>
                <w:rFonts w:ascii="Arial" w:hAnsi="Arial" w:cs="Arial"/>
                <w:sz w:val="18"/>
                <w:szCs w:val="18"/>
              </w:rPr>
              <w:t>CALD</w:t>
            </w:r>
            <w:r w:rsidR="00640ABA">
              <w:rPr>
                <w:rFonts w:ascii="Arial" w:hAnsi="Arial" w:cs="Arial"/>
                <w:sz w:val="18"/>
                <w:szCs w:val="18"/>
              </w:rPr>
              <w:t>)</w:t>
            </w:r>
            <w:r w:rsidRPr="006E00DD">
              <w:rPr>
                <w:rFonts w:ascii="Arial" w:hAnsi="Arial" w:cs="Arial"/>
                <w:sz w:val="18"/>
                <w:szCs w:val="18"/>
              </w:rPr>
              <w:t xml:space="preserve"> applicants applied for 117 of these, with a total of 971 CALD applicants identifying at point of application. As recruitment data for advertised vacancies is de-identified, it is not possible to track the conversion of these applications to appointments.</w:t>
            </w:r>
          </w:p>
          <w:p w14:paraId="3F1ABD48" w14:textId="6ADA0B15" w:rsidR="00133AD8" w:rsidRPr="006E00DD" w:rsidRDefault="00133AD8" w:rsidP="00B62D66">
            <w:pPr>
              <w:pStyle w:val="ListParagraph"/>
              <w:numPr>
                <w:ilvl w:val="1"/>
                <w:numId w:val="15"/>
              </w:numPr>
              <w:ind w:left="315" w:hanging="283"/>
              <w:contextualSpacing w:val="0"/>
              <w:rPr>
                <w:rFonts w:ascii="Arial" w:hAnsi="Arial" w:cs="Arial"/>
                <w:sz w:val="18"/>
                <w:szCs w:val="18"/>
              </w:rPr>
            </w:pPr>
            <w:r w:rsidRPr="006E00DD">
              <w:rPr>
                <w:rFonts w:ascii="Arial" w:hAnsi="Arial" w:cs="Arial"/>
                <w:sz w:val="18"/>
                <w:szCs w:val="18"/>
              </w:rPr>
              <w:t xml:space="preserve">Data on employees who speak a language other than English at home was not available in the 2023 Working for Queensland (WfQ) survey results due to the merging of this category with other response types. However, 10 per cent of DPC WfQ respondents were born overseas in a mainly non-English speaking country, up from </w:t>
            </w:r>
            <w:r w:rsidR="00640ABA">
              <w:rPr>
                <w:rFonts w:ascii="Arial" w:hAnsi="Arial" w:cs="Arial"/>
                <w:sz w:val="18"/>
                <w:szCs w:val="18"/>
              </w:rPr>
              <w:t>seven</w:t>
            </w:r>
            <w:r w:rsidRPr="006E00DD">
              <w:rPr>
                <w:rFonts w:ascii="Arial" w:hAnsi="Arial" w:cs="Arial"/>
                <w:sz w:val="18"/>
                <w:szCs w:val="18"/>
              </w:rPr>
              <w:t xml:space="preserve"> per cent in 2022. </w:t>
            </w:r>
          </w:p>
          <w:p w14:paraId="0C6F6F26" w14:textId="1E93872B" w:rsidR="006E0974" w:rsidRDefault="00133AD8" w:rsidP="00B62D66">
            <w:pPr>
              <w:pStyle w:val="ListParagraph"/>
              <w:numPr>
                <w:ilvl w:val="1"/>
                <w:numId w:val="15"/>
              </w:numPr>
              <w:ind w:left="315" w:hanging="283"/>
              <w:contextualSpacing w:val="0"/>
              <w:rPr>
                <w:rFonts w:ascii="Arial" w:hAnsi="Arial" w:cs="Arial"/>
                <w:sz w:val="18"/>
                <w:szCs w:val="18"/>
              </w:rPr>
            </w:pPr>
            <w:r w:rsidRPr="006E00DD">
              <w:rPr>
                <w:rFonts w:ascii="Arial" w:hAnsi="Arial" w:cs="Arial"/>
                <w:sz w:val="18"/>
                <w:szCs w:val="18"/>
              </w:rPr>
              <w:t xml:space="preserve">The June 2024 Minimum Obligatory Human Resource Information (MOHRI) data showed </w:t>
            </w:r>
            <w:r w:rsidR="00640ABA">
              <w:rPr>
                <w:rFonts w:ascii="Arial" w:hAnsi="Arial" w:cs="Arial"/>
                <w:sz w:val="18"/>
                <w:szCs w:val="18"/>
              </w:rPr>
              <w:t>eight</w:t>
            </w:r>
            <w:r w:rsidRPr="006E00DD">
              <w:rPr>
                <w:rFonts w:ascii="Arial" w:hAnsi="Arial" w:cs="Arial"/>
                <w:sz w:val="18"/>
                <w:szCs w:val="18"/>
              </w:rPr>
              <w:t xml:space="preserve"> per cent of employees speak a language other than English at home. The sharing of diversity data by employees is voluntary and many DPC employees have not updated MOHRI responses relating to CALD identities since the diversity data definitions changed.</w:t>
            </w:r>
          </w:p>
          <w:p w14:paraId="364EFB92" w14:textId="38D0929A" w:rsidR="00133AD8" w:rsidRPr="006E0974" w:rsidRDefault="00133AD8" w:rsidP="00B62D66">
            <w:pPr>
              <w:pStyle w:val="ListParagraph"/>
              <w:numPr>
                <w:ilvl w:val="1"/>
                <w:numId w:val="15"/>
              </w:numPr>
              <w:ind w:left="315" w:hanging="283"/>
              <w:contextualSpacing w:val="0"/>
              <w:rPr>
                <w:rFonts w:ascii="Arial" w:hAnsi="Arial" w:cs="Arial"/>
                <w:sz w:val="18"/>
                <w:szCs w:val="18"/>
              </w:rPr>
            </w:pPr>
            <w:r w:rsidRPr="006E0974">
              <w:rPr>
                <w:rFonts w:ascii="Arial" w:hAnsi="Arial" w:cs="Arial"/>
                <w:sz w:val="18"/>
                <w:szCs w:val="18"/>
              </w:rPr>
              <w:t>Due to low numbers of employees identifying as CALD in MOHRI data, meaningful analysis of career progression is not possible, but employees who speak a language other than English at home span every classification from AO3 to SES.</w:t>
            </w:r>
          </w:p>
        </w:tc>
      </w:tr>
    </w:tbl>
    <w:p w14:paraId="53952BAB" w14:textId="77777777" w:rsidR="006A30ED" w:rsidRDefault="006A30ED">
      <w:pPr>
        <w:rPr>
          <w:rFonts w:ascii="Arial" w:hAnsi="Arial" w:cs="Arial"/>
          <w:b/>
          <w:bCs/>
          <w:color w:val="7030A0"/>
        </w:rPr>
      </w:pPr>
      <w:r>
        <w:rPr>
          <w:rFonts w:ascii="Arial" w:hAnsi="Arial" w:cs="Arial"/>
          <w:b/>
          <w:bCs/>
          <w:color w:val="7030A0"/>
        </w:rPr>
        <w:br w:type="page"/>
      </w:r>
    </w:p>
    <w:p w14:paraId="7E75B130" w14:textId="4027D7F8" w:rsidR="00277DF4" w:rsidRPr="00184FCB" w:rsidRDefault="00277DF4" w:rsidP="00184FCB">
      <w:pPr>
        <w:rPr>
          <w:rFonts w:ascii="Arial" w:eastAsiaTheme="majorEastAsia" w:hAnsi="Arial" w:cs="Arial"/>
          <w:b/>
          <w:color w:val="2F5496" w:themeColor="accent1" w:themeShade="BF"/>
          <w:sz w:val="24"/>
          <w:szCs w:val="24"/>
        </w:rPr>
      </w:pPr>
      <w:r w:rsidRPr="00A53C4E">
        <w:rPr>
          <w:rFonts w:ascii="Arial" w:hAnsi="Arial" w:cs="Arial"/>
          <w:b/>
          <w:bCs/>
          <w:color w:val="7030A0"/>
        </w:rPr>
        <w:lastRenderedPageBreak/>
        <w:sym w:font="Wingdings" w:char="F06C"/>
      </w:r>
      <w:r w:rsidRPr="00A53C4E">
        <w:rPr>
          <w:rFonts w:ascii="Arial" w:hAnsi="Arial" w:cs="Arial"/>
          <w:b/>
          <w:bCs/>
          <w:color w:val="7030A0"/>
        </w:rPr>
        <w:t xml:space="preserve"> </w:t>
      </w:r>
      <w:r w:rsidRPr="00A53C4E">
        <w:rPr>
          <w:rFonts w:ascii="Arial" w:hAnsi="Arial" w:cs="Arial"/>
          <w:b/>
          <w:color w:val="7030A0"/>
          <w:sz w:val="28"/>
          <w:szCs w:val="28"/>
          <w:u w:val="single"/>
        </w:rPr>
        <w:t>KEY ACTION 5</w:t>
      </w:r>
      <w:r w:rsidRPr="00A53C4E">
        <w:rPr>
          <w:rFonts w:ascii="Arial" w:hAnsi="Arial" w:cs="Arial"/>
          <w:b/>
          <w:color w:val="7030A0"/>
          <w:sz w:val="28"/>
          <w:szCs w:val="28"/>
        </w:rPr>
        <w:t xml:space="preserve">: </w:t>
      </w:r>
      <w:r w:rsidRPr="00A53C4E">
        <w:rPr>
          <w:rFonts w:ascii="Arial" w:hAnsi="Arial" w:cs="Arial"/>
          <w:b/>
          <w:sz w:val="28"/>
          <w:szCs w:val="28"/>
        </w:rPr>
        <w:t xml:space="preserve">Interpreters and communication strategies </w:t>
      </w:r>
    </w:p>
    <w:p w14:paraId="041B7A00" w14:textId="77777777" w:rsidR="00277DF4" w:rsidRPr="00184FCB" w:rsidRDefault="00277DF4" w:rsidP="00214642">
      <w:pPr>
        <w:spacing w:after="120"/>
        <w:rPr>
          <w:rFonts w:cstheme="minorHAnsi"/>
          <w:bCs/>
          <w:sz w:val="24"/>
          <w:szCs w:val="24"/>
        </w:rPr>
      </w:pPr>
      <w:r w:rsidRPr="00184FCB">
        <w:rPr>
          <w:rFonts w:cstheme="minorHAnsi"/>
          <w:bCs/>
          <w:sz w:val="24"/>
          <w:szCs w:val="24"/>
        </w:rPr>
        <w:t xml:space="preserve">Queensland Government agencies will ensure people who have difficulty communicating in English can access information and services at the right time and in the right manner, through </w:t>
      </w:r>
      <w:r w:rsidRPr="00184FCB">
        <w:rPr>
          <w:rFonts w:cstheme="minorHAnsi"/>
          <w:b/>
          <w:sz w:val="24"/>
          <w:szCs w:val="24"/>
        </w:rPr>
        <w:t>improved access to interpreters and implementing multilingual and multi-modal communication strategies</w:t>
      </w:r>
      <w:r w:rsidRPr="00184FCB">
        <w:rPr>
          <w:rFonts w:cstheme="minorHAnsi"/>
          <w:bCs/>
          <w:sz w:val="24"/>
          <w:szCs w:val="24"/>
        </w:rPr>
        <w:t>. As per the Queensland Multicultural Policy, activities in this section should link to one or more of the following high-level outcomes:</w:t>
      </w:r>
    </w:p>
    <w:p w14:paraId="2D23F358" w14:textId="77777777"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Improved knowledge about customers’ diversity.</w:t>
      </w:r>
    </w:p>
    <w:p w14:paraId="573B4A4A" w14:textId="77777777"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Culturally capable services and programs.</w:t>
      </w:r>
    </w:p>
    <w:p w14:paraId="189DD220" w14:textId="77777777"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A productive, culturally capable, and diverse workforce.</w:t>
      </w:r>
    </w:p>
    <w:p w14:paraId="7992D5E9" w14:textId="57676317" w:rsidR="00277DF4" w:rsidRPr="00184FCB" w:rsidRDefault="00277DF4" w:rsidP="00277DF4">
      <w:pPr>
        <w:pStyle w:val="ListParagraph"/>
        <w:numPr>
          <w:ilvl w:val="0"/>
          <w:numId w:val="14"/>
        </w:numPr>
        <w:spacing w:after="0"/>
        <w:rPr>
          <w:rFonts w:cstheme="minorHAnsi"/>
          <w:bCs/>
          <w:i/>
          <w:iCs/>
          <w:sz w:val="24"/>
          <w:szCs w:val="24"/>
        </w:rPr>
      </w:pPr>
      <w:r w:rsidRPr="00184FCB">
        <w:rPr>
          <w:rFonts w:cstheme="minorHAnsi"/>
          <w:bCs/>
          <w:i/>
          <w:iCs/>
          <w:sz w:val="24"/>
          <w:szCs w:val="24"/>
        </w:rPr>
        <w:t xml:space="preserve">Queensland gets the most benefit from our diversity and global </w:t>
      </w:r>
      <w:r w:rsidR="004B061D" w:rsidRPr="00184FCB">
        <w:rPr>
          <w:rFonts w:cstheme="minorHAnsi"/>
          <w:bCs/>
          <w:i/>
          <w:iCs/>
          <w:sz w:val="24"/>
          <w:szCs w:val="24"/>
        </w:rPr>
        <w:t>connections.</w:t>
      </w:r>
    </w:p>
    <w:p w14:paraId="5DFB5FAA" w14:textId="2652A94B" w:rsidR="00277DF4" w:rsidRPr="00E8040C" w:rsidRDefault="00277DF4" w:rsidP="00214642">
      <w:pPr>
        <w:pStyle w:val="ListParagraph"/>
        <w:numPr>
          <w:ilvl w:val="0"/>
          <w:numId w:val="14"/>
        </w:numPr>
        <w:spacing w:after="60"/>
        <w:ind w:left="714" w:hanging="357"/>
        <w:rPr>
          <w:rFonts w:cstheme="minorHAnsi"/>
          <w:bCs/>
          <w:i/>
          <w:iCs/>
          <w:sz w:val="24"/>
          <w:szCs w:val="24"/>
        </w:rPr>
      </w:pPr>
      <w:r w:rsidRPr="00184FCB">
        <w:rPr>
          <w:rFonts w:cstheme="minorHAnsi"/>
          <w:bCs/>
          <w:i/>
          <w:iCs/>
          <w:sz w:val="24"/>
          <w:szCs w:val="24"/>
        </w:rPr>
        <w:t>Individuals are supported to participate in the economy.</w:t>
      </w: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522"/>
        <w:gridCol w:w="1261"/>
        <w:gridCol w:w="10165"/>
      </w:tblGrid>
      <w:tr w:rsidR="00133AD8" w:rsidRPr="00A53C4E" w14:paraId="6AC24123" w14:textId="493D6675" w:rsidTr="006E0974">
        <w:trPr>
          <w:trHeight w:val="704"/>
          <w:tblHeader/>
        </w:trPr>
        <w:tc>
          <w:tcPr>
            <w:tcW w:w="904" w:type="pct"/>
            <w:shd w:val="clear" w:color="auto" w:fill="D9D9D9" w:themeFill="background1" w:themeFillShade="D9"/>
            <w:vAlign w:val="center"/>
          </w:tcPr>
          <w:p w14:paraId="0F91EBA8" w14:textId="60A77B73" w:rsidR="00133AD8" w:rsidRPr="00A53C4E" w:rsidRDefault="00133AD8" w:rsidP="006E0974">
            <w:pPr>
              <w:autoSpaceDE w:val="0"/>
              <w:autoSpaceDN w:val="0"/>
              <w:adjustRightInd w:val="0"/>
              <w:rPr>
                <w:rFonts w:ascii="Arial" w:hAnsi="Arial" w:cs="Arial"/>
                <w:b/>
                <w:sz w:val="20"/>
                <w:szCs w:val="20"/>
              </w:rPr>
            </w:pPr>
            <w:r w:rsidRPr="00A53C4E">
              <w:rPr>
                <w:rFonts w:ascii="Arial" w:hAnsi="Arial" w:cs="Arial"/>
                <w:b/>
                <w:sz w:val="20"/>
                <w:szCs w:val="20"/>
              </w:rPr>
              <w:t xml:space="preserve">Agency activities supporting </w:t>
            </w:r>
            <w:r>
              <w:rPr>
                <w:rFonts w:ascii="Arial" w:hAnsi="Arial" w:cs="Arial"/>
                <w:b/>
                <w:sz w:val="20"/>
                <w:szCs w:val="20"/>
              </w:rPr>
              <w:br/>
            </w:r>
            <w:r w:rsidRPr="00A53C4E">
              <w:rPr>
                <w:rFonts w:ascii="Arial" w:hAnsi="Arial" w:cs="Arial"/>
                <w:b/>
                <w:color w:val="7030A0"/>
                <w:sz w:val="20"/>
                <w:szCs w:val="20"/>
              </w:rPr>
              <w:t>Key Action 5</w:t>
            </w:r>
          </w:p>
        </w:tc>
        <w:tc>
          <w:tcPr>
            <w:tcW w:w="452" w:type="pct"/>
            <w:tcBorders>
              <w:bottom w:val="single" w:sz="4" w:space="0" w:color="C0504D"/>
            </w:tcBorders>
            <w:shd w:val="clear" w:color="auto" w:fill="D9D9D9" w:themeFill="background1" w:themeFillShade="D9"/>
            <w:vAlign w:val="center"/>
          </w:tcPr>
          <w:p w14:paraId="5F363B47" w14:textId="267BCA48" w:rsidR="00133AD8" w:rsidRPr="00A53C4E" w:rsidRDefault="00133AD8" w:rsidP="006E0974">
            <w:pPr>
              <w:autoSpaceDE w:val="0"/>
              <w:autoSpaceDN w:val="0"/>
              <w:adjustRightInd w:val="0"/>
              <w:rPr>
                <w:rFonts w:ascii="Arial" w:hAnsi="Arial" w:cs="Arial"/>
                <w:b/>
                <w:sz w:val="20"/>
                <w:szCs w:val="20"/>
              </w:rPr>
            </w:pPr>
            <w:r w:rsidRPr="00A53C4E">
              <w:rPr>
                <w:rFonts w:ascii="Arial" w:hAnsi="Arial" w:cs="Arial"/>
                <w:b/>
                <w:sz w:val="20"/>
                <w:szCs w:val="20"/>
              </w:rPr>
              <w:t>Progress status for 2023-24</w:t>
            </w:r>
          </w:p>
        </w:tc>
        <w:tc>
          <w:tcPr>
            <w:tcW w:w="3644" w:type="pct"/>
            <w:tcBorders>
              <w:bottom w:val="single" w:sz="4" w:space="0" w:color="C0504D"/>
            </w:tcBorders>
            <w:shd w:val="clear" w:color="auto" w:fill="D9D9D9" w:themeFill="background1" w:themeFillShade="D9"/>
            <w:vAlign w:val="center"/>
          </w:tcPr>
          <w:p w14:paraId="539078E2" w14:textId="60E24BE3" w:rsidR="00133AD8" w:rsidRPr="00A53C4E" w:rsidRDefault="00133AD8" w:rsidP="006E0974">
            <w:pPr>
              <w:autoSpaceDE w:val="0"/>
              <w:autoSpaceDN w:val="0"/>
              <w:adjustRightInd w:val="0"/>
              <w:rPr>
                <w:rFonts w:ascii="Arial" w:hAnsi="Arial" w:cs="Arial"/>
                <w:b/>
                <w:sz w:val="20"/>
                <w:szCs w:val="20"/>
              </w:rPr>
            </w:pPr>
            <w:r w:rsidRPr="00A53C4E">
              <w:rPr>
                <w:rFonts w:ascii="Arial" w:hAnsi="Arial" w:cs="Arial"/>
                <w:b/>
                <w:sz w:val="20"/>
                <w:szCs w:val="20"/>
              </w:rPr>
              <w:t>Outcomes achieved for people from culturally and linguistically diverse backgrounds.</w:t>
            </w:r>
          </w:p>
        </w:tc>
      </w:tr>
      <w:tr w:rsidR="00133AD8" w:rsidRPr="00A53C4E" w14:paraId="6D3DCFCF" w14:textId="0047E470" w:rsidTr="004D09E9">
        <w:trPr>
          <w:trHeight w:val="272"/>
        </w:trPr>
        <w:tc>
          <w:tcPr>
            <w:tcW w:w="904" w:type="pct"/>
            <w:shd w:val="clear" w:color="auto" w:fill="auto"/>
          </w:tcPr>
          <w:p w14:paraId="7585086F" w14:textId="77777777" w:rsidR="00133AD8" w:rsidRDefault="00133AD8" w:rsidP="004D09E9">
            <w:pPr>
              <w:autoSpaceDE w:val="0"/>
              <w:autoSpaceDN w:val="0"/>
              <w:adjustRightInd w:val="0"/>
              <w:spacing w:before="60"/>
              <w:rPr>
                <w:rFonts w:ascii="Arial" w:hAnsi="Arial" w:cs="Arial"/>
                <w:sz w:val="18"/>
                <w:szCs w:val="18"/>
              </w:rPr>
            </w:pPr>
            <w:r w:rsidRPr="00A03B78">
              <w:rPr>
                <w:rFonts w:ascii="Arial" w:hAnsi="Arial" w:cs="Arial"/>
                <w:sz w:val="18"/>
                <w:szCs w:val="18"/>
              </w:rPr>
              <w:t>Provide and support staff to access cultural awareness training and</w:t>
            </w:r>
            <w:r>
              <w:rPr>
                <w:rFonts w:ascii="Arial" w:hAnsi="Arial" w:cs="Arial"/>
                <w:sz w:val="18"/>
                <w:szCs w:val="18"/>
              </w:rPr>
              <w:t xml:space="preserve"> </w:t>
            </w:r>
            <w:r w:rsidRPr="00A03B78">
              <w:rPr>
                <w:rFonts w:ascii="Arial" w:hAnsi="Arial" w:cs="Arial"/>
                <w:sz w:val="18"/>
                <w:szCs w:val="18"/>
              </w:rPr>
              <w:t>resources</w:t>
            </w:r>
            <w:r>
              <w:rPr>
                <w:rFonts w:ascii="Arial" w:hAnsi="Arial" w:cs="Arial"/>
                <w:sz w:val="18"/>
                <w:szCs w:val="18"/>
              </w:rPr>
              <w:t>.</w:t>
            </w:r>
          </w:p>
          <w:p w14:paraId="4CAE6CFF" w14:textId="77777777" w:rsidR="00133AD8" w:rsidRDefault="00133AD8" w:rsidP="00B62D66">
            <w:pPr>
              <w:autoSpaceDE w:val="0"/>
              <w:autoSpaceDN w:val="0"/>
              <w:adjustRightInd w:val="0"/>
              <w:spacing w:before="120"/>
              <w:rPr>
                <w:rFonts w:ascii="Arial" w:hAnsi="Arial" w:cs="Arial"/>
                <w:i/>
                <w:iCs/>
                <w:sz w:val="18"/>
                <w:szCs w:val="18"/>
              </w:rPr>
            </w:pPr>
          </w:p>
          <w:p w14:paraId="3949D8FF" w14:textId="42DD1346" w:rsidR="00133AD8" w:rsidRPr="00A53C4E" w:rsidRDefault="00133AD8" w:rsidP="00B62D66">
            <w:pPr>
              <w:autoSpaceDE w:val="0"/>
              <w:autoSpaceDN w:val="0"/>
              <w:adjustRightInd w:val="0"/>
              <w:spacing w:before="120"/>
              <w:rPr>
                <w:rFonts w:ascii="Arial" w:hAnsi="Arial" w:cs="Arial"/>
                <w:i/>
                <w:iCs/>
                <w:sz w:val="18"/>
                <w:szCs w:val="18"/>
              </w:rPr>
            </w:pPr>
          </w:p>
        </w:tc>
        <w:tc>
          <w:tcPr>
            <w:tcW w:w="452" w:type="pct"/>
            <w:shd w:val="clear" w:color="auto" w:fill="auto"/>
          </w:tcPr>
          <w:p w14:paraId="6E7EE748" w14:textId="12D289FD" w:rsidR="00133AD8" w:rsidRPr="00A53C4E" w:rsidRDefault="00000000" w:rsidP="004D09E9">
            <w:pPr>
              <w:autoSpaceDE w:val="0"/>
              <w:autoSpaceDN w:val="0"/>
              <w:adjustRightInd w:val="0"/>
              <w:spacing w:before="60"/>
              <w:rPr>
                <w:rFonts w:ascii="Arial" w:hAnsi="Arial" w:cs="Arial"/>
                <w:b/>
              </w:rPr>
            </w:pPr>
            <w:sdt>
              <w:sdtPr>
                <w:rPr>
                  <w:rFonts w:ascii="Arial" w:eastAsiaTheme="majorEastAsia" w:hAnsi="Arial" w:cs="Arial"/>
                  <w:b/>
                  <w:color w:val="2F5496" w:themeColor="accent1" w:themeShade="BF"/>
                  <w:sz w:val="18"/>
                  <w:szCs w:val="18"/>
                </w:rPr>
                <w:alias w:val="Final Status"/>
                <w:tag w:val="Final Status"/>
                <w:id w:val="1670900762"/>
                <w:placeholder>
                  <w:docPart w:val="D2DCF5F20B8B480784A287CB51D22497"/>
                </w:placeholder>
                <w:dropDownList>
                  <w:listItem w:displayText="Choose a final status" w:value="Choose a final status"/>
                  <w:listItem w:displayText="Delivered" w:value="Delivered"/>
                  <w:listItem w:displayText="Not delivered" w:value="Not delivered"/>
                </w:dropDownList>
              </w:sdtPr>
              <w:sdtContent>
                <w:r w:rsidR="00133AD8">
                  <w:rPr>
                    <w:rFonts w:ascii="Arial" w:eastAsiaTheme="majorEastAsia" w:hAnsi="Arial" w:cs="Arial"/>
                    <w:b/>
                    <w:color w:val="2F5496" w:themeColor="accent1" w:themeShade="BF"/>
                    <w:sz w:val="18"/>
                    <w:szCs w:val="18"/>
                  </w:rPr>
                  <w:t>Delivered</w:t>
                </w:r>
              </w:sdtContent>
            </w:sdt>
          </w:p>
        </w:tc>
        <w:tc>
          <w:tcPr>
            <w:tcW w:w="3644" w:type="pct"/>
          </w:tcPr>
          <w:p w14:paraId="5D4571C2" w14:textId="20776E2E" w:rsidR="00133AD8" w:rsidRDefault="00133AD8" w:rsidP="004D09E9">
            <w:pPr>
              <w:autoSpaceDE w:val="0"/>
              <w:autoSpaceDN w:val="0"/>
              <w:adjustRightInd w:val="0"/>
              <w:spacing w:before="60"/>
              <w:jc w:val="both"/>
              <w:rPr>
                <w:rFonts w:ascii="Arial" w:hAnsi="Arial" w:cs="Arial"/>
                <w:bCs/>
                <w:sz w:val="18"/>
                <w:szCs w:val="18"/>
              </w:rPr>
            </w:pPr>
            <w:r w:rsidRPr="00A1001C">
              <w:rPr>
                <w:rFonts w:ascii="Arial" w:hAnsi="Arial" w:cs="Arial"/>
                <w:bCs/>
                <w:sz w:val="18"/>
                <w:szCs w:val="18"/>
              </w:rPr>
              <w:t>DPC Speakers series</w:t>
            </w:r>
            <w:r w:rsidRPr="00867037">
              <w:rPr>
                <w:rFonts w:ascii="Arial" w:hAnsi="Arial" w:cs="Arial"/>
                <w:bCs/>
                <w:sz w:val="18"/>
                <w:szCs w:val="18"/>
              </w:rPr>
              <w:t xml:space="preserve"> event with </w:t>
            </w:r>
            <w:r w:rsidRPr="006E00DD">
              <w:rPr>
                <w:rFonts w:ascii="Arial" w:hAnsi="Arial" w:cs="Arial"/>
                <w:bCs/>
                <w:sz w:val="18"/>
                <w:szCs w:val="18"/>
              </w:rPr>
              <w:t>advocate for diversity and inclusion</w:t>
            </w:r>
            <w:r>
              <w:rPr>
                <w:rFonts w:ascii="Arial" w:hAnsi="Arial" w:cs="Arial"/>
                <w:bCs/>
                <w:sz w:val="18"/>
                <w:szCs w:val="18"/>
              </w:rPr>
              <w:t xml:space="preserve">, </w:t>
            </w:r>
            <w:r w:rsidRPr="006E00DD">
              <w:rPr>
                <w:rFonts w:ascii="Arial" w:hAnsi="Arial" w:cs="Arial"/>
                <w:bCs/>
                <w:sz w:val="18"/>
                <w:szCs w:val="18"/>
              </w:rPr>
              <w:t>Sheetal Deo</w:t>
            </w:r>
            <w:r w:rsidR="00E404CF">
              <w:rPr>
                <w:rFonts w:ascii="Arial" w:hAnsi="Arial" w:cs="Arial"/>
                <w:bCs/>
                <w:sz w:val="18"/>
                <w:szCs w:val="18"/>
              </w:rPr>
              <w:t>,</w:t>
            </w:r>
            <w:r>
              <w:rPr>
                <w:rFonts w:ascii="Arial" w:hAnsi="Arial" w:cs="Arial"/>
                <w:bCs/>
                <w:sz w:val="18"/>
                <w:szCs w:val="18"/>
              </w:rPr>
              <w:t xml:space="preserve"> on 17 March 2024 where Sheetal discussed:</w:t>
            </w:r>
          </w:p>
          <w:p w14:paraId="4C2A0C92" w14:textId="1CB93283" w:rsidR="00133AD8" w:rsidRPr="00A1001C" w:rsidRDefault="00133AD8" w:rsidP="00B62D66">
            <w:pPr>
              <w:pStyle w:val="ListParagraph"/>
              <w:numPr>
                <w:ilvl w:val="0"/>
                <w:numId w:val="31"/>
              </w:numPr>
              <w:autoSpaceDE w:val="0"/>
              <w:autoSpaceDN w:val="0"/>
              <w:adjustRightInd w:val="0"/>
              <w:ind w:left="316" w:hanging="283"/>
              <w:jc w:val="both"/>
              <w:rPr>
                <w:rFonts w:ascii="Arial" w:hAnsi="Arial" w:cs="Arial"/>
                <w:bCs/>
                <w:sz w:val="18"/>
                <w:szCs w:val="18"/>
              </w:rPr>
            </w:pPr>
            <w:r w:rsidRPr="00A1001C">
              <w:rPr>
                <w:rFonts w:ascii="Arial" w:hAnsi="Arial" w:cs="Arial"/>
                <w:bCs/>
                <w:sz w:val="18"/>
                <w:szCs w:val="18"/>
              </w:rPr>
              <w:t>her personal story including intersections of her identity </w:t>
            </w:r>
          </w:p>
          <w:p w14:paraId="043128DD" w14:textId="07D39AF1" w:rsidR="00133AD8" w:rsidRPr="00A1001C" w:rsidRDefault="00133AD8" w:rsidP="00B62D66">
            <w:pPr>
              <w:pStyle w:val="ListParagraph"/>
              <w:numPr>
                <w:ilvl w:val="0"/>
                <w:numId w:val="31"/>
              </w:numPr>
              <w:autoSpaceDE w:val="0"/>
              <w:autoSpaceDN w:val="0"/>
              <w:adjustRightInd w:val="0"/>
              <w:spacing w:before="120"/>
              <w:ind w:left="316" w:hanging="283"/>
              <w:jc w:val="both"/>
              <w:rPr>
                <w:rFonts w:ascii="Arial" w:hAnsi="Arial" w:cs="Arial"/>
                <w:bCs/>
                <w:sz w:val="18"/>
                <w:szCs w:val="18"/>
              </w:rPr>
            </w:pPr>
            <w:r w:rsidRPr="00A1001C">
              <w:rPr>
                <w:rFonts w:ascii="Arial" w:hAnsi="Arial" w:cs="Arial"/>
                <w:bCs/>
                <w:sz w:val="18"/>
                <w:szCs w:val="18"/>
              </w:rPr>
              <w:t>her thoughts and reflections on the International Day for the Elimination of Racial Discrimination and what being anti-racist means </w:t>
            </w:r>
          </w:p>
          <w:p w14:paraId="45BD12CE" w14:textId="77777777" w:rsidR="00133AD8" w:rsidRDefault="00133AD8" w:rsidP="00B62D66">
            <w:pPr>
              <w:pStyle w:val="ListParagraph"/>
              <w:numPr>
                <w:ilvl w:val="0"/>
                <w:numId w:val="31"/>
              </w:numPr>
              <w:autoSpaceDE w:val="0"/>
              <w:autoSpaceDN w:val="0"/>
              <w:adjustRightInd w:val="0"/>
              <w:spacing w:before="120"/>
              <w:ind w:left="316" w:hanging="283"/>
              <w:jc w:val="both"/>
              <w:rPr>
                <w:rFonts w:ascii="Arial" w:hAnsi="Arial" w:cs="Arial"/>
                <w:bCs/>
                <w:sz w:val="18"/>
                <w:szCs w:val="18"/>
              </w:rPr>
            </w:pPr>
            <w:r>
              <w:rPr>
                <w:rFonts w:ascii="Arial" w:hAnsi="Arial" w:cs="Arial"/>
                <w:bCs/>
                <w:sz w:val="18"/>
                <w:szCs w:val="18"/>
              </w:rPr>
              <w:t>h</w:t>
            </w:r>
            <w:r w:rsidRPr="00A1001C">
              <w:rPr>
                <w:rFonts w:ascii="Arial" w:hAnsi="Arial" w:cs="Arial"/>
                <w:bCs/>
                <w:sz w:val="18"/>
                <w:szCs w:val="18"/>
              </w:rPr>
              <w:t xml:space="preserve">ow </w:t>
            </w:r>
            <w:r>
              <w:rPr>
                <w:rFonts w:ascii="Arial" w:hAnsi="Arial" w:cs="Arial"/>
                <w:bCs/>
                <w:sz w:val="18"/>
                <w:szCs w:val="18"/>
              </w:rPr>
              <w:t>to</w:t>
            </w:r>
            <w:r w:rsidRPr="00A1001C">
              <w:rPr>
                <w:rFonts w:ascii="Arial" w:hAnsi="Arial" w:cs="Arial"/>
                <w:bCs/>
                <w:sz w:val="18"/>
                <w:szCs w:val="18"/>
              </w:rPr>
              <w:t xml:space="preserve"> foster cultural safety and belonging for people with diverse backgrounds in the workplace</w:t>
            </w:r>
          </w:p>
          <w:p w14:paraId="6CF9685F" w14:textId="5059C6B9" w:rsidR="00133AD8" w:rsidRPr="00A1001C" w:rsidRDefault="00133AD8" w:rsidP="00B62D66">
            <w:pPr>
              <w:pStyle w:val="ListParagraph"/>
              <w:numPr>
                <w:ilvl w:val="0"/>
                <w:numId w:val="31"/>
              </w:numPr>
              <w:autoSpaceDE w:val="0"/>
              <w:autoSpaceDN w:val="0"/>
              <w:adjustRightInd w:val="0"/>
              <w:spacing w:before="120"/>
              <w:ind w:left="316" w:hanging="283"/>
              <w:jc w:val="both"/>
              <w:rPr>
                <w:rFonts w:ascii="Arial" w:hAnsi="Arial" w:cs="Arial"/>
                <w:bCs/>
                <w:sz w:val="18"/>
                <w:szCs w:val="18"/>
              </w:rPr>
            </w:pPr>
            <w:r>
              <w:rPr>
                <w:rFonts w:ascii="Arial" w:hAnsi="Arial" w:cs="Arial"/>
                <w:bCs/>
                <w:sz w:val="18"/>
                <w:szCs w:val="18"/>
              </w:rPr>
              <w:t xml:space="preserve">elaborating </w:t>
            </w:r>
            <w:r w:rsidRPr="00A1001C">
              <w:rPr>
                <w:rFonts w:ascii="Arial" w:hAnsi="Arial" w:cs="Arial"/>
                <w:bCs/>
                <w:sz w:val="18"/>
                <w:szCs w:val="18"/>
              </w:rPr>
              <w:t>on using power and privilege to support and empower others.  </w:t>
            </w:r>
          </w:p>
          <w:p w14:paraId="6586328E" w14:textId="77777777" w:rsidR="009C381C" w:rsidRPr="004D09E9" w:rsidRDefault="009C381C" w:rsidP="00E404CF">
            <w:pPr>
              <w:autoSpaceDE w:val="0"/>
              <w:autoSpaceDN w:val="0"/>
              <w:adjustRightInd w:val="0"/>
              <w:jc w:val="both"/>
              <w:rPr>
                <w:rFonts w:ascii="Arial" w:hAnsi="Arial" w:cs="Arial"/>
                <w:bCs/>
                <w:sz w:val="10"/>
                <w:szCs w:val="10"/>
              </w:rPr>
            </w:pPr>
          </w:p>
          <w:p w14:paraId="68094BD1" w14:textId="7B28C122" w:rsidR="00133AD8" w:rsidRPr="00DD701F" w:rsidRDefault="00133AD8" w:rsidP="00E404CF">
            <w:pPr>
              <w:autoSpaceDE w:val="0"/>
              <w:autoSpaceDN w:val="0"/>
              <w:adjustRightInd w:val="0"/>
              <w:jc w:val="both"/>
              <w:rPr>
                <w:rFonts w:ascii="Arial" w:hAnsi="Arial" w:cs="Arial"/>
                <w:bCs/>
                <w:sz w:val="18"/>
                <w:szCs w:val="18"/>
              </w:rPr>
            </w:pPr>
            <w:r>
              <w:rPr>
                <w:rFonts w:ascii="Arial" w:hAnsi="Arial" w:cs="Arial"/>
                <w:bCs/>
                <w:sz w:val="18"/>
                <w:szCs w:val="18"/>
              </w:rPr>
              <w:t>She</w:t>
            </w:r>
            <w:r w:rsidR="00E404CF">
              <w:rPr>
                <w:rFonts w:ascii="Arial" w:hAnsi="Arial" w:cs="Arial"/>
                <w:bCs/>
                <w:sz w:val="18"/>
                <w:szCs w:val="18"/>
              </w:rPr>
              <w:t>etal</w:t>
            </w:r>
            <w:r>
              <w:rPr>
                <w:rFonts w:ascii="Arial" w:hAnsi="Arial" w:cs="Arial"/>
                <w:bCs/>
                <w:sz w:val="18"/>
                <w:szCs w:val="18"/>
              </w:rPr>
              <w:t xml:space="preserve"> provided attendees with</w:t>
            </w:r>
            <w:r w:rsidR="00E404CF">
              <w:rPr>
                <w:rFonts w:ascii="Arial" w:hAnsi="Arial" w:cs="Arial"/>
                <w:bCs/>
                <w:sz w:val="18"/>
                <w:szCs w:val="18"/>
              </w:rPr>
              <w:t xml:space="preserve"> a</w:t>
            </w:r>
            <w:r w:rsidRPr="00DD701F">
              <w:rPr>
                <w:rFonts w:ascii="Arial" w:hAnsi="Arial" w:cs="Arial"/>
                <w:bCs/>
                <w:sz w:val="18"/>
                <w:szCs w:val="18"/>
              </w:rPr>
              <w:t>n understanding of racism and anti-racism and identify anti-racist behaviours they can exhibit</w:t>
            </w:r>
            <w:r w:rsidR="00E404CF">
              <w:rPr>
                <w:rFonts w:ascii="Arial" w:hAnsi="Arial" w:cs="Arial"/>
                <w:bCs/>
                <w:sz w:val="18"/>
                <w:szCs w:val="18"/>
              </w:rPr>
              <w:t xml:space="preserve">, and </w:t>
            </w:r>
            <w:r w:rsidRPr="00DD701F">
              <w:rPr>
                <w:rFonts w:ascii="Arial" w:hAnsi="Arial" w:cs="Arial"/>
                <w:bCs/>
                <w:sz w:val="18"/>
                <w:szCs w:val="18"/>
              </w:rPr>
              <w:t>an understanding of intersectionality and how peoples lived experience of various parts of who they are can be impacted by cultural background. </w:t>
            </w:r>
          </w:p>
          <w:p w14:paraId="0CDA897E" w14:textId="151A3494" w:rsidR="00133AD8" w:rsidRPr="009C381C" w:rsidRDefault="00E404CF" w:rsidP="009C381C">
            <w:pPr>
              <w:pStyle w:val="ListParagraph"/>
              <w:numPr>
                <w:ilvl w:val="0"/>
                <w:numId w:val="32"/>
              </w:numPr>
              <w:autoSpaceDE w:val="0"/>
              <w:autoSpaceDN w:val="0"/>
              <w:adjustRightInd w:val="0"/>
              <w:ind w:left="316" w:hanging="283"/>
              <w:jc w:val="both"/>
              <w:rPr>
                <w:rFonts w:ascii="Arial" w:hAnsi="Arial" w:cs="Arial"/>
                <w:bCs/>
                <w:sz w:val="18"/>
                <w:szCs w:val="18"/>
              </w:rPr>
            </w:pPr>
            <w:r w:rsidRPr="009C381C">
              <w:rPr>
                <w:rFonts w:ascii="Arial" w:hAnsi="Arial" w:cs="Arial"/>
                <w:bCs/>
                <w:sz w:val="18"/>
                <w:szCs w:val="18"/>
              </w:rPr>
              <w:t>The b</w:t>
            </w:r>
            <w:r w:rsidR="00133AD8" w:rsidRPr="009C381C">
              <w:rPr>
                <w:rFonts w:ascii="Arial" w:hAnsi="Arial" w:cs="Arial"/>
                <w:bCs/>
                <w:sz w:val="18"/>
                <w:szCs w:val="18"/>
              </w:rPr>
              <w:t xml:space="preserve">udget for this event </w:t>
            </w:r>
            <w:r w:rsidR="009C381C">
              <w:rPr>
                <w:rFonts w:ascii="Arial" w:hAnsi="Arial" w:cs="Arial"/>
                <w:bCs/>
                <w:sz w:val="18"/>
                <w:szCs w:val="18"/>
              </w:rPr>
              <w:t>was</w:t>
            </w:r>
            <w:r w:rsidR="00133AD8" w:rsidRPr="009C381C">
              <w:rPr>
                <w:rFonts w:ascii="Arial" w:hAnsi="Arial" w:cs="Arial"/>
                <w:bCs/>
                <w:sz w:val="18"/>
                <w:szCs w:val="18"/>
              </w:rPr>
              <w:t xml:space="preserve"> allocated as part of our annual Diversity, Inclusion and Belonging program. </w:t>
            </w:r>
          </w:p>
          <w:p w14:paraId="36D971C7" w14:textId="2B1D2D83" w:rsidR="00133AD8" w:rsidRPr="00A1001C" w:rsidRDefault="00133AD8" w:rsidP="00B62D66">
            <w:pPr>
              <w:pStyle w:val="ListParagraph"/>
              <w:numPr>
                <w:ilvl w:val="0"/>
                <w:numId w:val="32"/>
              </w:numPr>
              <w:autoSpaceDE w:val="0"/>
              <w:autoSpaceDN w:val="0"/>
              <w:adjustRightInd w:val="0"/>
              <w:ind w:left="316" w:hanging="283"/>
              <w:jc w:val="both"/>
              <w:rPr>
                <w:rFonts w:ascii="Arial" w:hAnsi="Arial" w:cs="Arial"/>
                <w:bCs/>
                <w:sz w:val="18"/>
                <w:szCs w:val="18"/>
              </w:rPr>
            </w:pPr>
            <w:r w:rsidRPr="00A1001C">
              <w:rPr>
                <w:rFonts w:ascii="Arial" w:hAnsi="Arial" w:cs="Arial"/>
                <w:bCs/>
                <w:sz w:val="18"/>
                <w:szCs w:val="18"/>
              </w:rPr>
              <w:t>The event was open to all Queensland Government employees</w:t>
            </w:r>
            <w:r w:rsidR="00E404CF">
              <w:rPr>
                <w:rFonts w:ascii="Arial" w:hAnsi="Arial" w:cs="Arial"/>
                <w:bCs/>
                <w:sz w:val="18"/>
                <w:szCs w:val="18"/>
              </w:rPr>
              <w:t>,</w:t>
            </w:r>
            <w:r w:rsidRPr="00A1001C">
              <w:rPr>
                <w:rFonts w:ascii="Arial" w:hAnsi="Arial" w:cs="Arial"/>
                <w:bCs/>
                <w:sz w:val="18"/>
                <w:szCs w:val="18"/>
              </w:rPr>
              <w:t xml:space="preserve"> with 287 in attendance either in person or via livestream. </w:t>
            </w:r>
          </w:p>
          <w:p w14:paraId="4EEEB250" w14:textId="173CB28B" w:rsidR="00133AD8" w:rsidRPr="00A1001C" w:rsidRDefault="00133AD8" w:rsidP="00B62D66">
            <w:pPr>
              <w:pStyle w:val="ListParagraph"/>
              <w:numPr>
                <w:ilvl w:val="0"/>
                <w:numId w:val="32"/>
              </w:numPr>
              <w:autoSpaceDE w:val="0"/>
              <w:autoSpaceDN w:val="0"/>
              <w:adjustRightInd w:val="0"/>
              <w:ind w:left="316" w:hanging="283"/>
              <w:jc w:val="both"/>
              <w:rPr>
                <w:rFonts w:ascii="Arial" w:hAnsi="Arial" w:cs="Arial"/>
                <w:bCs/>
                <w:sz w:val="18"/>
                <w:szCs w:val="18"/>
              </w:rPr>
            </w:pPr>
            <w:r w:rsidRPr="00A1001C">
              <w:rPr>
                <w:rFonts w:ascii="Arial" w:hAnsi="Arial" w:cs="Arial"/>
                <w:bCs/>
                <w:sz w:val="18"/>
                <w:szCs w:val="18"/>
              </w:rPr>
              <w:t xml:space="preserve">Qualitative and quantitative evidence: </w:t>
            </w:r>
          </w:p>
          <w:p w14:paraId="363B8ACB" w14:textId="19F32043" w:rsidR="00133AD8" w:rsidRPr="00867037" w:rsidRDefault="00133AD8" w:rsidP="00B62D66">
            <w:pPr>
              <w:numPr>
                <w:ilvl w:val="0"/>
                <w:numId w:val="34"/>
              </w:numPr>
              <w:autoSpaceDE w:val="0"/>
              <w:autoSpaceDN w:val="0"/>
              <w:adjustRightInd w:val="0"/>
              <w:jc w:val="both"/>
              <w:rPr>
                <w:rFonts w:ascii="Arial" w:hAnsi="Arial" w:cs="Arial"/>
                <w:bCs/>
                <w:sz w:val="18"/>
                <w:szCs w:val="18"/>
              </w:rPr>
            </w:pPr>
            <w:r>
              <w:rPr>
                <w:rFonts w:ascii="Arial" w:hAnsi="Arial" w:cs="Arial"/>
                <w:bCs/>
                <w:sz w:val="18"/>
                <w:szCs w:val="18"/>
              </w:rPr>
              <w:t>100</w:t>
            </w:r>
            <w:r>
              <w:rPr>
                <w:rFonts w:ascii="Arial" w:hAnsi="Arial" w:cs="Arial"/>
                <w:sz w:val="18"/>
                <w:szCs w:val="18"/>
              </w:rPr>
              <w:t xml:space="preserve"> per cent</w:t>
            </w:r>
            <w:r w:rsidRPr="00867037">
              <w:rPr>
                <w:rFonts w:ascii="Arial" w:hAnsi="Arial" w:cs="Arial"/>
                <w:bCs/>
                <w:sz w:val="18"/>
                <w:szCs w:val="18"/>
              </w:rPr>
              <w:t xml:space="preserve"> of attendees </w:t>
            </w:r>
            <w:r>
              <w:rPr>
                <w:rFonts w:ascii="Arial" w:hAnsi="Arial" w:cs="Arial"/>
                <w:bCs/>
                <w:sz w:val="18"/>
                <w:szCs w:val="18"/>
              </w:rPr>
              <w:t>would recommend the event to a colleague</w:t>
            </w:r>
          </w:p>
          <w:p w14:paraId="25485E85" w14:textId="3F5A4E0E" w:rsidR="00133AD8" w:rsidRPr="00867037" w:rsidRDefault="00133AD8" w:rsidP="00B62D66">
            <w:pPr>
              <w:numPr>
                <w:ilvl w:val="0"/>
                <w:numId w:val="34"/>
              </w:numPr>
              <w:autoSpaceDE w:val="0"/>
              <w:autoSpaceDN w:val="0"/>
              <w:adjustRightInd w:val="0"/>
              <w:jc w:val="both"/>
              <w:rPr>
                <w:rFonts w:ascii="Arial" w:hAnsi="Arial" w:cs="Arial"/>
                <w:bCs/>
                <w:sz w:val="18"/>
                <w:szCs w:val="18"/>
              </w:rPr>
            </w:pPr>
            <w:r w:rsidRPr="00867037">
              <w:rPr>
                <w:rFonts w:ascii="Arial" w:hAnsi="Arial" w:cs="Arial"/>
                <w:bCs/>
                <w:sz w:val="18"/>
                <w:szCs w:val="18"/>
              </w:rPr>
              <w:t>9</w:t>
            </w:r>
            <w:r>
              <w:rPr>
                <w:rFonts w:ascii="Arial" w:hAnsi="Arial" w:cs="Arial"/>
                <w:bCs/>
                <w:sz w:val="18"/>
                <w:szCs w:val="18"/>
              </w:rPr>
              <w:t>2</w:t>
            </w:r>
            <w:r>
              <w:rPr>
                <w:rFonts w:ascii="Arial" w:hAnsi="Arial" w:cs="Arial"/>
                <w:sz w:val="18"/>
                <w:szCs w:val="18"/>
              </w:rPr>
              <w:t xml:space="preserve"> per cent</w:t>
            </w:r>
            <w:r w:rsidRPr="00867037">
              <w:rPr>
                <w:rFonts w:ascii="Arial" w:hAnsi="Arial" w:cs="Arial"/>
                <w:bCs/>
                <w:sz w:val="18"/>
                <w:szCs w:val="18"/>
              </w:rPr>
              <w:t xml:space="preserve"> of attendees would do something different </w:t>
            </w:r>
            <w:proofErr w:type="gramStart"/>
            <w:r w:rsidRPr="00867037">
              <w:rPr>
                <w:rFonts w:ascii="Arial" w:hAnsi="Arial" w:cs="Arial"/>
                <w:bCs/>
                <w:sz w:val="18"/>
                <w:szCs w:val="18"/>
              </w:rPr>
              <w:t>as a result of</w:t>
            </w:r>
            <w:proofErr w:type="gramEnd"/>
            <w:r w:rsidRPr="00867037">
              <w:rPr>
                <w:rFonts w:ascii="Arial" w:hAnsi="Arial" w:cs="Arial"/>
                <w:bCs/>
                <w:sz w:val="18"/>
                <w:szCs w:val="18"/>
              </w:rPr>
              <w:t xml:space="preserve"> attending the event.  </w:t>
            </w:r>
          </w:p>
          <w:p w14:paraId="27C992E1" w14:textId="2E74ECFF" w:rsidR="00133AD8" w:rsidRPr="00867037" w:rsidRDefault="00133AD8" w:rsidP="004D09E9">
            <w:pPr>
              <w:autoSpaceDE w:val="0"/>
              <w:autoSpaceDN w:val="0"/>
              <w:adjustRightInd w:val="0"/>
              <w:spacing w:before="60"/>
              <w:jc w:val="both"/>
              <w:rPr>
                <w:rFonts w:ascii="Arial" w:hAnsi="Arial" w:cs="Arial"/>
                <w:bCs/>
                <w:sz w:val="18"/>
                <w:szCs w:val="18"/>
              </w:rPr>
            </w:pPr>
            <w:r w:rsidRPr="00867037">
              <w:rPr>
                <w:rFonts w:ascii="Arial" w:hAnsi="Arial" w:cs="Arial"/>
                <w:bCs/>
                <w:sz w:val="18"/>
                <w:szCs w:val="18"/>
              </w:rPr>
              <w:t>The Multicultural DPC intranet page provide</w:t>
            </w:r>
            <w:r w:rsidR="009C381C">
              <w:rPr>
                <w:rFonts w:ascii="Arial" w:hAnsi="Arial" w:cs="Arial"/>
                <w:bCs/>
                <w:sz w:val="18"/>
                <w:szCs w:val="18"/>
              </w:rPr>
              <w:t>d</w:t>
            </w:r>
            <w:r w:rsidRPr="00867037">
              <w:rPr>
                <w:rFonts w:ascii="Arial" w:hAnsi="Arial" w:cs="Arial"/>
                <w:bCs/>
                <w:sz w:val="18"/>
                <w:szCs w:val="18"/>
              </w:rPr>
              <w:t xml:space="preserve"> all employees with research and resources to support growth of cultural awareness</w:t>
            </w:r>
            <w:r w:rsidR="009A4504">
              <w:rPr>
                <w:rFonts w:ascii="Arial" w:hAnsi="Arial" w:cs="Arial"/>
                <w:bCs/>
                <w:sz w:val="18"/>
                <w:szCs w:val="18"/>
              </w:rPr>
              <w:t>. T</w:t>
            </w:r>
            <w:r w:rsidRPr="00867037">
              <w:rPr>
                <w:rFonts w:ascii="Arial" w:hAnsi="Arial" w:cs="Arial"/>
                <w:bCs/>
                <w:sz w:val="18"/>
                <w:szCs w:val="18"/>
              </w:rPr>
              <w:t>he page is always available but is promoted in support of key dates in the cultural diversity calendar such as International Day for the Elimination of Racial Discrimination, and Multicultural Queensland Month. Resources include:</w:t>
            </w:r>
          </w:p>
          <w:p w14:paraId="7B1488FE" w14:textId="09139C12" w:rsidR="00133AD8" w:rsidRPr="00A1001C" w:rsidRDefault="00133AD8" w:rsidP="00B62D66">
            <w:pPr>
              <w:pStyle w:val="ListParagraph"/>
              <w:numPr>
                <w:ilvl w:val="0"/>
                <w:numId w:val="36"/>
              </w:numPr>
              <w:tabs>
                <w:tab w:val="clear" w:pos="720"/>
                <w:tab w:val="num" w:pos="360"/>
              </w:tabs>
              <w:autoSpaceDE w:val="0"/>
              <w:autoSpaceDN w:val="0"/>
              <w:adjustRightInd w:val="0"/>
              <w:ind w:left="316" w:hanging="283"/>
              <w:jc w:val="both"/>
              <w:rPr>
                <w:rFonts w:ascii="Arial" w:hAnsi="Arial" w:cs="Arial"/>
                <w:bCs/>
                <w:sz w:val="18"/>
                <w:szCs w:val="18"/>
              </w:rPr>
            </w:pPr>
            <w:r w:rsidRPr="00A1001C">
              <w:rPr>
                <w:rFonts w:ascii="Arial" w:hAnsi="Arial" w:cs="Arial"/>
                <w:bCs/>
                <w:sz w:val="18"/>
                <w:szCs w:val="18"/>
              </w:rPr>
              <w:t>D</w:t>
            </w:r>
            <w:r>
              <w:rPr>
                <w:rFonts w:ascii="Arial" w:hAnsi="Arial" w:cs="Arial"/>
                <w:bCs/>
                <w:sz w:val="18"/>
                <w:szCs w:val="18"/>
              </w:rPr>
              <w:t xml:space="preserve">iversity </w:t>
            </w:r>
            <w:r w:rsidRPr="00A1001C">
              <w:rPr>
                <w:rFonts w:ascii="Arial" w:hAnsi="Arial" w:cs="Arial"/>
                <w:bCs/>
                <w:sz w:val="18"/>
                <w:szCs w:val="18"/>
              </w:rPr>
              <w:t>C</w:t>
            </w:r>
            <w:r>
              <w:rPr>
                <w:rFonts w:ascii="Arial" w:hAnsi="Arial" w:cs="Arial"/>
                <w:bCs/>
                <w:sz w:val="18"/>
                <w:szCs w:val="18"/>
              </w:rPr>
              <w:t xml:space="preserve">ouncil of </w:t>
            </w:r>
            <w:r w:rsidRPr="00A1001C">
              <w:rPr>
                <w:rFonts w:ascii="Arial" w:hAnsi="Arial" w:cs="Arial"/>
                <w:bCs/>
                <w:sz w:val="18"/>
                <w:szCs w:val="18"/>
              </w:rPr>
              <w:t>A</w:t>
            </w:r>
            <w:r>
              <w:rPr>
                <w:rFonts w:ascii="Arial" w:hAnsi="Arial" w:cs="Arial"/>
                <w:bCs/>
                <w:sz w:val="18"/>
                <w:szCs w:val="18"/>
              </w:rPr>
              <w:t>ustralia</w:t>
            </w:r>
            <w:r w:rsidRPr="00A1001C">
              <w:rPr>
                <w:rFonts w:ascii="Arial" w:hAnsi="Arial" w:cs="Arial"/>
                <w:bCs/>
                <w:sz w:val="18"/>
                <w:szCs w:val="18"/>
              </w:rPr>
              <w:t xml:space="preserve"> words at work – Culturally Inclusive Language Guide</w:t>
            </w:r>
          </w:p>
          <w:p w14:paraId="5DD86E82" w14:textId="1F298B04" w:rsidR="00133AD8" w:rsidRPr="00A1001C" w:rsidRDefault="00133AD8" w:rsidP="00B62D66">
            <w:pPr>
              <w:pStyle w:val="ListParagraph"/>
              <w:numPr>
                <w:ilvl w:val="0"/>
                <w:numId w:val="36"/>
              </w:numPr>
              <w:tabs>
                <w:tab w:val="clear" w:pos="720"/>
                <w:tab w:val="num" w:pos="360"/>
              </w:tabs>
              <w:autoSpaceDE w:val="0"/>
              <w:autoSpaceDN w:val="0"/>
              <w:adjustRightInd w:val="0"/>
              <w:spacing w:before="120"/>
              <w:ind w:left="316" w:hanging="283"/>
              <w:jc w:val="both"/>
              <w:rPr>
                <w:rFonts w:ascii="Arial" w:hAnsi="Arial" w:cs="Arial"/>
                <w:bCs/>
                <w:sz w:val="18"/>
                <w:szCs w:val="18"/>
              </w:rPr>
            </w:pPr>
            <w:r w:rsidRPr="00A1001C">
              <w:rPr>
                <w:rFonts w:ascii="Arial" w:hAnsi="Arial" w:cs="Arial"/>
                <w:bCs/>
                <w:sz w:val="18"/>
                <w:szCs w:val="18"/>
              </w:rPr>
              <w:t xml:space="preserve">Unite against Racism toolkit </w:t>
            </w:r>
          </w:p>
          <w:p w14:paraId="2B9A968B" w14:textId="77777777" w:rsidR="00133AD8" w:rsidRDefault="00133AD8" w:rsidP="00B62D66">
            <w:pPr>
              <w:pStyle w:val="ListParagraph"/>
              <w:numPr>
                <w:ilvl w:val="0"/>
                <w:numId w:val="36"/>
              </w:numPr>
              <w:tabs>
                <w:tab w:val="clear" w:pos="720"/>
                <w:tab w:val="num" w:pos="360"/>
              </w:tabs>
              <w:autoSpaceDE w:val="0"/>
              <w:autoSpaceDN w:val="0"/>
              <w:adjustRightInd w:val="0"/>
              <w:spacing w:before="120"/>
              <w:ind w:left="316" w:hanging="283"/>
              <w:jc w:val="both"/>
              <w:rPr>
                <w:rFonts w:ascii="Arial" w:hAnsi="Arial" w:cs="Arial"/>
                <w:bCs/>
                <w:sz w:val="18"/>
                <w:szCs w:val="18"/>
              </w:rPr>
            </w:pPr>
            <w:r w:rsidRPr="00A1001C">
              <w:rPr>
                <w:rFonts w:ascii="Arial" w:hAnsi="Arial" w:cs="Arial"/>
                <w:bCs/>
                <w:sz w:val="18"/>
                <w:szCs w:val="18"/>
              </w:rPr>
              <w:t>Queensland Human Rights Commission facts sheets</w:t>
            </w:r>
          </w:p>
          <w:p w14:paraId="6113569B" w14:textId="1AB06774" w:rsidR="00133AD8" w:rsidRPr="006E0974" w:rsidRDefault="00133AD8" w:rsidP="004D09E9">
            <w:pPr>
              <w:pStyle w:val="ListParagraph"/>
              <w:numPr>
                <w:ilvl w:val="0"/>
                <w:numId w:val="36"/>
              </w:numPr>
              <w:tabs>
                <w:tab w:val="clear" w:pos="720"/>
                <w:tab w:val="num" w:pos="360"/>
              </w:tabs>
              <w:autoSpaceDE w:val="0"/>
              <w:autoSpaceDN w:val="0"/>
              <w:adjustRightInd w:val="0"/>
              <w:ind w:left="316" w:hanging="283"/>
              <w:jc w:val="both"/>
              <w:rPr>
                <w:rFonts w:ascii="Arial" w:hAnsi="Arial" w:cs="Arial"/>
                <w:bCs/>
                <w:sz w:val="18"/>
                <w:szCs w:val="18"/>
              </w:rPr>
            </w:pPr>
            <w:r w:rsidRPr="00A1001C">
              <w:rPr>
                <w:rFonts w:ascii="Arial" w:hAnsi="Arial" w:cs="Arial"/>
                <w:sz w:val="18"/>
                <w:szCs w:val="18"/>
              </w:rPr>
              <w:t>links to Harvard University’s Project Implicit assessments to assess unconscious bias.</w:t>
            </w:r>
          </w:p>
        </w:tc>
      </w:tr>
      <w:tr w:rsidR="00133AD8" w:rsidRPr="00A53C4E" w14:paraId="17079761" w14:textId="77777777" w:rsidTr="006E0974">
        <w:trPr>
          <w:trHeight w:val="700"/>
        </w:trPr>
        <w:tc>
          <w:tcPr>
            <w:tcW w:w="904" w:type="pct"/>
            <w:shd w:val="clear" w:color="auto" w:fill="auto"/>
          </w:tcPr>
          <w:p w14:paraId="218C798B" w14:textId="1BA370A3" w:rsidR="00133AD8" w:rsidRPr="00A03B78" w:rsidRDefault="00133AD8" w:rsidP="00B62D66">
            <w:pPr>
              <w:autoSpaceDE w:val="0"/>
              <w:autoSpaceDN w:val="0"/>
              <w:adjustRightInd w:val="0"/>
              <w:spacing w:before="120"/>
              <w:rPr>
                <w:rFonts w:ascii="Arial" w:hAnsi="Arial" w:cs="Arial"/>
                <w:sz w:val="18"/>
                <w:szCs w:val="18"/>
              </w:rPr>
            </w:pPr>
            <w:r w:rsidRPr="00A03B78">
              <w:rPr>
                <w:rFonts w:ascii="Arial" w:hAnsi="Arial" w:cs="Arial"/>
                <w:sz w:val="18"/>
                <w:szCs w:val="18"/>
              </w:rPr>
              <w:lastRenderedPageBreak/>
              <w:t>Develop tools, education, and support to help guide agency communication with culturally and linguistically diverse communities. This could include a focus on engagement of qualified interpreters in circumstances where people experience difficulties communicating in English, the provision of multilingual information and communication strategies and training staff in how to work with interpreters (building on learnings from COVID-19 and disaster preparedness)</w:t>
            </w:r>
          </w:p>
        </w:tc>
        <w:tc>
          <w:tcPr>
            <w:tcW w:w="452" w:type="pct"/>
            <w:shd w:val="clear" w:color="auto" w:fill="auto"/>
          </w:tcPr>
          <w:p w14:paraId="251F95B3" w14:textId="5A109F1D" w:rsidR="00133AD8" w:rsidRPr="00A53C4E" w:rsidRDefault="00000000" w:rsidP="00B62D66">
            <w:pPr>
              <w:autoSpaceDE w:val="0"/>
              <w:autoSpaceDN w:val="0"/>
              <w:adjustRightInd w:val="0"/>
              <w:spacing w:before="120"/>
              <w:rPr>
                <w:rFonts w:ascii="Arial" w:hAnsi="Arial" w:cs="Arial"/>
                <w:b/>
                <w:sz w:val="18"/>
                <w:szCs w:val="18"/>
              </w:rPr>
            </w:pPr>
            <w:sdt>
              <w:sdtPr>
                <w:rPr>
                  <w:rFonts w:ascii="Arial" w:eastAsiaTheme="majorEastAsia" w:hAnsi="Arial" w:cs="Arial"/>
                  <w:b/>
                  <w:color w:val="2F5496" w:themeColor="accent1" w:themeShade="BF"/>
                  <w:sz w:val="18"/>
                  <w:szCs w:val="18"/>
                </w:rPr>
                <w:alias w:val="Final Status"/>
                <w:tag w:val="Final Status"/>
                <w:id w:val="-878309905"/>
                <w:placeholder>
                  <w:docPart w:val="DE605DDC01434C5BBD86B08368D3C123"/>
                </w:placeholder>
                <w:dropDownList>
                  <w:listItem w:displayText="Choose a final status" w:value="Choose a final status"/>
                  <w:listItem w:displayText="Delivered" w:value="Delivered"/>
                  <w:listItem w:displayText="Not delivered" w:value="Not delivered"/>
                </w:dropDownList>
              </w:sdtPr>
              <w:sdtContent>
                <w:r w:rsidR="006E0974">
                  <w:rPr>
                    <w:rFonts w:ascii="Arial" w:eastAsiaTheme="majorEastAsia" w:hAnsi="Arial" w:cs="Arial"/>
                    <w:b/>
                    <w:color w:val="2F5496" w:themeColor="accent1" w:themeShade="BF"/>
                    <w:sz w:val="18"/>
                    <w:szCs w:val="18"/>
                  </w:rPr>
                  <w:t>Delivered</w:t>
                </w:r>
              </w:sdtContent>
            </w:sdt>
          </w:p>
        </w:tc>
        <w:tc>
          <w:tcPr>
            <w:tcW w:w="3644" w:type="pct"/>
          </w:tcPr>
          <w:p w14:paraId="2E5AE163" w14:textId="18E75188" w:rsidR="00133AD8" w:rsidRDefault="00133AD8" w:rsidP="00B62D66">
            <w:pPr>
              <w:autoSpaceDE w:val="0"/>
              <w:autoSpaceDN w:val="0"/>
              <w:adjustRightInd w:val="0"/>
              <w:spacing w:before="120"/>
              <w:jc w:val="both"/>
              <w:rPr>
                <w:rFonts w:ascii="Arial" w:hAnsi="Arial" w:cs="Arial"/>
                <w:bCs/>
                <w:sz w:val="18"/>
                <w:szCs w:val="18"/>
              </w:rPr>
            </w:pPr>
            <w:r w:rsidRPr="00FB0C44">
              <w:rPr>
                <w:rFonts w:ascii="Arial" w:hAnsi="Arial" w:cs="Arial"/>
                <w:bCs/>
                <w:sz w:val="18"/>
                <w:szCs w:val="18"/>
              </w:rPr>
              <w:t>Promotion of</w:t>
            </w:r>
            <w:r>
              <w:rPr>
                <w:rFonts w:ascii="Arial" w:hAnsi="Arial" w:cs="Arial"/>
                <w:bCs/>
                <w:sz w:val="18"/>
                <w:szCs w:val="18"/>
              </w:rPr>
              <w:t xml:space="preserve"> culturally community activities on Qld.gov social media channels (Facebook and Instagram). </w:t>
            </w:r>
          </w:p>
          <w:p w14:paraId="7554B15D" w14:textId="61BA4E62" w:rsidR="00133AD8" w:rsidRDefault="00133AD8" w:rsidP="00B62D66">
            <w:pPr>
              <w:autoSpaceDE w:val="0"/>
              <w:autoSpaceDN w:val="0"/>
              <w:adjustRightInd w:val="0"/>
              <w:spacing w:before="120"/>
              <w:jc w:val="both"/>
              <w:rPr>
                <w:rFonts w:ascii="Arial" w:hAnsi="Arial" w:cs="Arial"/>
                <w:bCs/>
                <w:sz w:val="18"/>
                <w:szCs w:val="18"/>
              </w:rPr>
            </w:pPr>
            <w:r>
              <w:rPr>
                <w:rFonts w:ascii="Arial" w:hAnsi="Arial" w:cs="Arial"/>
                <w:bCs/>
                <w:sz w:val="18"/>
                <w:szCs w:val="18"/>
              </w:rPr>
              <w:t>Provid</w:t>
            </w:r>
            <w:r w:rsidR="009C381C">
              <w:rPr>
                <w:rFonts w:ascii="Arial" w:hAnsi="Arial" w:cs="Arial"/>
                <w:bCs/>
                <w:sz w:val="18"/>
                <w:szCs w:val="18"/>
              </w:rPr>
              <w:t>ed</w:t>
            </w:r>
            <w:r>
              <w:rPr>
                <w:rFonts w:ascii="Arial" w:hAnsi="Arial" w:cs="Arial"/>
                <w:bCs/>
                <w:sz w:val="18"/>
                <w:szCs w:val="18"/>
              </w:rPr>
              <w:t xml:space="preserve"> guidance to other departments and agencies through the G</w:t>
            </w:r>
            <w:r w:rsidR="009C381C">
              <w:rPr>
                <w:rFonts w:ascii="Arial" w:hAnsi="Arial" w:cs="Arial"/>
                <w:bCs/>
                <w:sz w:val="18"/>
                <w:szCs w:val="18"/>
              </w:rPr>
              <w:t>overnment Advertising and Communication Committee</w:t>
            </w:r>
            <w:r>
              <w:rPr>
                <w:rFonts w:ascii="Arial" w:hAnsi="Arial" w:cs="Arial"/>
                <w:bCs/>
                <w:sz w:val="18"/>
                <w:szCs w:val="18"/>
              </w:rPr>
              <w:t xml:space="preserve"> process, ensuring that they are strategic in their approach to communicating with CALD audiences. </w:t>
            </w:r>
          </w:p>
          <w:p w14:paraId="77D1A21D" w14:textId="77777777" w:rsidR="00133AD8" w:rsidRDefault="00133AD8" w:rsidP="00B62D66">
            <w:pPr>
              <w:autoSpaceDE w:val="0"/>
              <w:autoSpaceDN w:val="0"/>
              <w:adjustRightInd w:val="0"/>
              <w:spacing w:before="120"/>
              <w:jc w:val="both"/>
              <w:rPr>
                <w:rFonts w:ascii="Arial" w:hAnsi="Arial" w:cs="Arial"/>
                <w:bCs/>
                <w:sz w:val="18"/>
                <w:szCs w:val="18"/>
              </w:rPr>
            </w:pPr>
          </w:p>
          <w:p w14:paraId="373A2B1E" w14:textId="77777777" w:rsidR="00133AD8" w:rsidRDefault="00133AD8" w:rsidP="00B62D66">
            <w:pPr>
              <w:autoSpaceDE w:val="0"/>
              <w:autoSpaceDN w:val="0"/>
              <w:adjustRightInd w:val="0"/>
              <w:spacing w:before="120"/>
              <w:jc w:val="both"/>
              <w:rPr>
                <w:rFonts w:ascii="Arial" w:hAnsi="Arial" w:cs="Arial"/>
                <w:bCs/>
                <w:sz w:val="18"/>
                <w:szCs w:val="18"/>
              </w:rPr>
            </w:pPr>
          </w:p>
          <w:p w14:paraId="6D07E85E" w14:textId="77777777" w:rsidR="00133AD8" w:rsidRDefault="00133AD8" w:rsidP="00B62D66">
            <w:pPr>
              <w:autoSpaceDE w:val="0"/>
              <w:autoSpaceDN w:val="0"/>
              <w:adjustRightInd w:val="0"/>
              <w:spacing w:before="120"/>
              <w:jc w:val="both"/>
              <w:rPr>
                <w:rFonts w:ascii="Arial" w:hAnsi="Arial" w:cs="Arial"/>
                <w:b/>
              </w:rPr>
            </w:pPr>
          </w:p>
          <w:p w14:paraId="7C5D014B" w14:textId="1B4F51D1" w:rsidR="00133AD8" w:rsidRPr="00A53C4E" w:rsidRDefault="00133AD8" w:rsidP="00B62D66">
            <w:pPr>
              <w:autoSpaceDE w:val="0"/>
              <w:autoSpaceDN w:val="0"/>
              <w:adjustRightInd w:val="0"/>
              <w:spacing w:before="120"/>
              <w:jc w:val="both"/>
              <w:rPr>
                <w:rFonts w:ascii="Arial" w:hAnsi="Arial" w:cs="Arial"/>
                <w:b/>
              </w:rPr>
            </w:pPr>
            <w:r>
              <w:rPr>
                <w:rFonts w:ascii="Arial" w:hAnsi="Arial" w:cs="Arial"/>
                <w:b/>
              </w:rPr>
              <w:t xml:space="preserve"> </w:t>
            </w:r>
          </w:p>
        </w:tc>
      </w:tr>
    </w:tbl>
    <w:p w14:paraId="371532D5" w14:textId="77777777" w:rsidR="00277DF4" w:rsidRPr="00ED72FE" w:rsidRDefault="00277DF4" w:rsidP="00277DF4">
      <w:pPr>
        <w:rPr>
          <w:rFonts w:ascii="Arial" w:hAnsi="Arial" w:cs="Arial"/>
          <w:bCs/>
          <w:sz w:val="24"/>
          <w:szCs w:val="24"/>
        </w:rPr>
      </w:pPr>
    </w:p>
    <w:p w14:paraId="75CCE249" w14:textId="0E383FCB" w:rsidR="00A03B78" w:rsidRDefault="00A03B78" w:rsidP="00A03B78">
      <w:pPr>
        <w:rPr>
          <w:rFonts w:ascii="Arial" w:hAnsi="Arial" w:cs="Arial"/>
          <w:bCs/>
          <w:sz w:val="24"/>
          <w:szCs w:val="24"/>
        </w:rPr>
      </w:pPr>
    </w:p>
    <w:p w14:paraId="7CF52E17" w14:textId="77777777" w:rsidR="00ED72FE" w:rsidRDefault="00ED72FE" w:rsidP="00A03B78">
      <w:pPr>
        <w:rPr>
          <w:rFonts w:ascii="Arial" w:hAnsi="Arial" w:cs="Arial"/>
          <w:bCs/>
          <w:sz w:val="24"/>
          <w:szCs w:val="24"/>
        </w:rPr>
      </w:pPr>
    </w:p>
    <w:p w14:paraId="4F59EBE8" w14:textId="77777777" w:rsidR="00ED72FE" w:rsidRDefault="00ED72FE" w:rsidP="00A03B78">
      <w:pPr>
        <w:rPr>
          <w:rFonts w:ascii="Arial" w:hAnsi="Arial" w:cs="Arial"/>
          <w:bCs/>
          <w:sz w:val="24"/>
          <w:szCs w:val="24"/>
        </w:rPr>
      </w:pPr>
    </w:p>
    <w:p w14:paraId="13576F83" w14:textId="77777777" w:rsidR="00ED72FE" w:rsidRDefault="00ED72FE" w:rsidP="00A03B78">
      <w:pPr>
        <w:rPr>
          <w:rFonts w:ascii="Arial" w:hAnsi="Arial" w:cs="Arial"/>
          <w:bCs/>
          <w:sz w:val="24"/>
          <w:szCs w:val="24"/>
        </w:rPr>
      </w:pPr>
    </w:p>
    <w:p w14:paraId="52022EF5" w14:textId="77777777" w:rsidR="00ED72FE" w:rsidRDefault="00ED72FE" w:rsidP="00A03B78">
      <w:pPr>
        <w:rPr>
          <w:rFonts w:ascii="Arial" w:hAnsi="Arial" w:cs="Arial"/>
          <w:bCs/>
          <w:sz w:val="24"/>
          <w:szCs w:val="24"/>
        </w:rPr>
      </w:pPr>
    </w:p>
    <w:p w14:paraId="393953B6" w14:textId="77777777" w:rsidR="00B62D66" w:rsidRDefault="00B62D66" w:rsidP="00A03B78">
      <w:pPr>
        <w:rPr>
          <w:rFonts w:ascii="Arial" w:hAnsi="Arial" w:cs="Arial"/>
          <w:bCs/>
          <w:sz w:val="24"/>
          <w:szCs w:val="24"/>
        </w:rPr>
      </w:pPr>
    </w:p>
    <w:p w14:paraId="18CACC26" w14:textId="77777777" w:rsidR="00B62D66" w:rsidRDefault="00B62D66" w:rsidP="00A03B78">
      <w:pPr>
        <w:rPr>
          <w:rFonts w:ascii="Arial" w:hAnsi="Arial" w:cs="Arial"/>
          <w:bCs/>
          <w:sz w:val="24"/>
          <w:szCs w:val="24"/>
        </w:rPr>
      </w:pPr>
    </w:p>
    <w:p w14:paraId="0E9204BB" w14:textId="77777777" w:rsidR="00B62D66" w:rsidRPr="00ED72FE" w:rsidRDefault="00B62D66" w:rsidP="00A03B78">
      <w:pPr>
        <w:rPr>
          <w:rFonts w:ascii="Arial" w:hAnsi="Arial" w:cs="Arial"/>
          <w:bCs/>
          <w:sz w:val="24"/>
          <w:szCs w:val="24"/>
        </w:rPr>
      </w:pPr>
    </w:p>
    <w:p w14:paraId="4AD241C3" w14:textId="3DD6D597" w:rsidR="00277DF4" w:rsidRPr="00A53C4E" w:rsidRDefault="00277DF4" w:rsidP="00F74428">
      <w:pPr>
        <w:rPr>
          <w:rFonts w:ascii="Arial" w:hAnsi="Arial" w:cs="Arial"/>
          <w:b/>
          <w:sz w:val="28"/>
          <w:szCs w:val="28"/>
        </w:rPr>
      </w:pPr>
      <w:r w:rsidRPr="00A53C4E">
        <w:rPr>
          <w:rFonts w:ascii="Arial" w:hAnsi="Arial" w:cs="Arial"/>
          <w:b/>
          <w:bCs/>
          <w:color w:val="ED7D31" w:themeColor="accent2"/>
        </w:rPr>
        <w:lastRenderedPageBreak/>
        <w:sym w:font="Wingdings" w:char="F06C"/>
      </w:r>
      <w:r w:rsidRPr="00A53C4E">
        <w:rPr>
          <w:rFonts w:ascii="Arial" w:hAnsi="Arial" w:cs="Arial"/>
          <w:b/>
          <w:bCs/>
          <w:color w:val="ED7D31" w:themeColor="accent2"/>
        </w:rPr>
        <w:t xml:space="preserve"> </w:t>
      </w:r>
      <w:r w:rsidRPr="00A53C4E">
        <w:rPr>
          <w:rFonts w:ascii="Arial" w:hAnsi="Arial" w:cs="Arial"/>
          <w:b/>
          <w:color w:val="ED7D31" w:themeColor="accent2"/>
          <w:sz w:val="28"/>
          <w:szCs w:val="28"/>
          <w:u w:val="single"/>
        </w:rPr>
        <w:t>KEY ACTION 6</w:t>
      </w:r>
      <w:r w:rsidRPr="00A53C4E">
        <w:rPr>
          <w:rFonts w:ascii="Arial" w:hAnsi="Arial" w:cs="Arial"/>
          <w:b/>
          <w:color w:val="ED7D31" w:themeColor="accent2"/>
          <w:sz w:val="28"/>
          <w:szCs w:val="28"/>
        </w:rPr>
        <w:t xml:space="preserve">: </w:t>
      </w:r>
      <w:r w:rsidRPr="00A53C4E">
        <w:rPr>
          <w:rFonts w:ascii="Arial" w:hAnsi="Arial" w:cs="Arial"/>
          <w:b/>
          <w:sz w:val="28"/>
          <w:szCs w:val="28"/>
        </w:rPr>
        <w:t>Address racism</w:t>
      </w:r>
      <w:r w:rsidR="001E6766" w:rsidRPr="00A53C4E">
        <w:rPr>
          <w:rFonts w:ascii="Arial" w:hAnsi="Arial" w:cs="Arial"/>
          <w:b/>
          <w:sz w:val="28"/>
          <w:szCs w:val="28"/>
        </w:rPr>
        <w:t xml:space="preserve">, </w:t>
      </w:r>
      <w:r w:rsidR="00E646AA" w:rsidRPr="00A53C4E">
        <w:rPr>
          <w:rFonts w:ascii="Arial" w:hAnsi="Arial" w:cs="Arial"/>
          <w:b/>
          <w:sz w:val="28"/>
          <w:szCs w:val="28"/>
        </w:rPr>
        <w:t>discrimination</w:t>
      </w:r>
      <w:r w:rsidR="001E6766" w:rsidRPr="00A53C4E">
        <w:rPr>
          <w:rFonts w:ascii="Arial" w:hAnsi="Arial" w:cs="Arial"/>
          <w:b/>
          <w:sz w:val="28"/>
          <w:szCs w:val="28"/>
        </w:rPr>
        <w:t>,</w:t>
      </w:r>
      <w:r w:rsidR="00E646AA" w:rsidRPr="00A53C4E">
        <w:rPr>
          <w:rFonts w:ascii="Arial" w:hAnsi="Arial" w:cs="Arial"/>
          <w:b/>
          <w:sz w:val="28"/>
          <w:szCs w:val="28"/>
        </w:rPr>
        <w:t xml:space="preserve"> and</w:t>
      </w:r>
      <w:r w:rsidRPr="00A53C4E">
        <w:rPr>
          <w:rFonts w:ascii="Arial" w:hAnsi="Arial" w:cs="Arial"/>
          <w:b/>
          <w:sz w:val="28"/>
          <w:szCs w:val="28"/>
        </w:rPr>
        <w:t xml:space="preserve"> promote </w:t>
      </w:r>
      <w:r w:rsidR="00E646AA" w:rsidRPr="00A53C4E">
        <w:rPr>
          <w:rFonts w:ascii="Arial" w:hAnsi="Arial" w:cs="Arial"/>
          <w:b/>
          <w:sz w:val="28"/>
          <w:szCs w:val="28"/>
        </w:rPr>
        <w:t>inclusion.</w:t>
      </w:r>
    </w:p>
    <w:p w14:paraId="313EA29A" w14:textId="77777777" w:rsidR="00277DF4" w:rsidRPr="00E8040C" w:rsidRDefault="00277DF4" w:rsidP="00214642">
      <w:pPr>
        <w:spacing w:after="120"/>
        <w:rPr>
          <w:rFonts w:cstheme="minorHAnsi"/>
          <w:bCs/>
          <w:sz w:val="24"/>
          <w:szCs w:val="24"/>
        </w:rPr>
      </w:pPr>
      <w:r w:rsidRPr="00E8040C">
        <w:rPr>
          <w:rFonts w:cstheme="minorHAnsi"/>
          <w:bCs/>
          <w:sz w:val="24"/>
          <w:szCs w:val="24"/>
        </w:rPr>
        <w:t xml:space="preserve">Queensland Government agencies will ensure equitable and respectful opportunities and experiences for staff and customers from culturally and linguistically diverse backgrounds, through targeted initiatives to </w:t>
      </w:r>
      <w:r w:rsidRPr="00E8040C">
        <w:rPr>
          <w:rFonts w:cstheme="minorHAnsi"/>
          <w:b/>
          <w:sz w:val="24"/>
          <w:szCs w:val="24"/>
        </w:rPr>
        <w:t>address unconscious bias and racism and promote inclusion</w:t>
      </w:r>
      <w:r w:rsidRPr="00E8040C">
        <w:rPr>
          <w:rFonts w:cstheme="minorHAnsi"/>
          <w:bCs/>
          <w:sz w:val="24"/>
          <w:szCs w:val="24"/>
        </w:rPr>
        <w:t>. As per the Queensland Multicultural Policy, activities in this section should link to one or more of the following high-level outcomes:</w:t>
      </w:r>
    </w:p>
    <w:p w14:paraId="4AF0B667" w14:textId="77777777" w:rsidR="00277DF4" w:rsidRPr="00E8040C" w:rsidRDefault="00277DF4" w:rsidP="00277DF4">
      <w:pPr>
        <w:pStyle w:val="ListParagraph"/>
        <w:numPr>
          <w:ilvl w:val="0"/>
          <w:numId w:val="14"/>
        </w:numPr>
        <w:spacing w:after="0"/>
        <w:rPr>
          <w:rFonts w:cstheme="minorHAnsi"/>
          <w:bCs/>
          <w:i/>
          <w:iCs/>
          <w:sz w:val="24"/>
          <w:szCs w:val="24"/>
        </w:rPr>
      </w:pPr>
      <w:r w:rsidRPr="00E8040C">
        <w:rPr>
          <w:rFonts w:cstheme="minorHAnsi"/>
          <w:bCs/>
          <w:i/>
          <w:iCs/>
          <w:sz w:val="24"/>
          <w:szCs w:val="24"/>
        </w:rPr>
        <w:t>Improved knowledge about customers’ diversity.</w:t>
      </w:r>
    </w:p>
    <w:p w14:paraId="0F9259B3" w14:textId="77777777" w:rsidR="00277DF4" w:rsidRPr="00E8040C" w:rsidRDefault="00277DF4" w:rsidP="00277DF4">
      <w:pPr>
        <w:pStyle w:val="ListParagraph"/>
        <w:numPr>
          <w:ilvl w:val="0"/>
          <w:numId w:val="14"/>
        </w:numPr>
        <w:spacing w:after="0"/>
        <w:rPr>
          <w:rFonts w:cstheme="minorHAnsi"/>
          <w:bCs/>
          <w:i/>
          <w:iCs/>
          <w:sz w:val="24"/>
          <w:szCs w:val="24"/>
        </w:rPr>
      </w:pPr>
      <w:r w:rsidRPr="00E8040C">
        <w:rPr>
          <w:rFonts w:cstheme="minorHAnsi"/>
          <w:bCs/>
          <w:i/>
          <w:iCs/>
          <w:sz w:val="24"/>
          <w:szCs w:val="24"/>
        </w:rPr>
        <w:t>Culturally capable services and programs.</w:t>
      </w:r>
    </w:p>
    <w:p w14:paraId="7C87D80E" w14:textId="77777777" w:rsidR="00277DF4" w:rsidRPr="00E8040C" w:rsidRDefault="00277DF4" w:rsidP="00277DF4">
      <w:pPr>
        <w:pStyle w:val="ListParagraph"/>
        <w:numPr>
          <w:ilvl w:val="0"/>
          <w:numId w:val="14"/>
        </w:numPr>
        <w:spacing w:after="0"/>
        <w:rPr>
          <w:rFonts w:cstheme="minorHAnsi"/>
          <w:bCs/>
          <w:i/>
          <w:iCs/>
          <w:sz w:val="24"/>
          <w:szCs w:val="24"/>
        </w:rPr>
      </w:pPr>
      <w:r w:rsidRPr="00E8040C">
        <w:rPr>
          <w:rFonts w:cstheme="minorHAnsi"/>
          <w:bCs/>
          <w:i/>
          <w:iCs/>
          <w:sz w:val="24"/>
          <w:szCs w:val="24"/>
        </w:rPr>
        <w:t>A productive, culturally capable, and diverse workforce.</w:t>
      </w:r>
    </w:p>
    <w:p w14:paraId="02787B7D" w14:textId="77777777" w:rsidR="00277DF4" w:rsidRPr="00E8040C" w:rsidRDefault="00277DF4" w:rsidP="00277DF4">
      <w:pPr>
        <w:pStyle w:val="ListParagraph"/>
        <w:numPr>
          <w:ilvl w:val="0"/>
          <w:numId w:val="14"/>
        </w:numPr>
        <w:spacing w:after="0"/>
        <w:rPr>
          <w:rFonts w:cstheme="minorHAnsi"/>
          <w:bCs/>
          <w:i/>
          <w:iCs/>
          <w:sz w:val="24"/>
          <w:szCs w:val="24"/>
        </w:rPr>
      </w:pPr>
      <w:r w:rsidRPr="00E8040C">
        <w:rPr>
          <w:rFonts w:cstheme="minorHAnsi"/>
          <w:bCs/>
          <w:i/>
          <w:iCs/>
          <w:sz w:val="24"/>
          <w:szCs w:val="24"/>
        </w:rPr>
        <w:t>Recognition and respect for Aboriginal and Torres Strait Islander heritage and culture.</w:t>
      </w:r>
    </w:p>
    <w:p w14:paraId="63261B30" w14:textId="77777777" w:rsidR="00277DF4" w:rsidRPr="00E8040C" w:rsidRDefault="00277DF4" w:rsidP="00277DF4">
      <w:pPr>
        <w:pStyle w:val="ListParagraph"/>
        <w:numPr>
          <w:ilvl w:val="0"/>
          <w:numId w:val="14"/>
        </w:numPr>
        <w:spacing w:after="0"/>
        <w:rPr>
          <w:rFonts w:cstheme="minorHAnsi"/>
          <w:bCs/>
          <w:i/>
          <w:iCs/>
          <w:sz w:val="24"/>
          <w:szCs w:val="24"/>
        </w:rPr>
      </w:pPr>
      <w:r w:rsidRPr="00E8040C">
        <w:rPr>
          <w:rFonts w:cstheme="minorHAnsi"/>
          <w:bCs/>
          <w:i/>
          <w:iCs/>
          <w:sz w:val="24"/>
          <w:szCs w:val="24"/>
        </w:rPr>
        <w:t>Queenslanders celebrate our multicultural identity.</w:t>
      </w:r>
    </w:p>
    <w:p w14:paraId="47EDE3CB" w14:textId="77777777" w:rsidR="00277DF4" w:rsidRPr="00E8040C" w:rsidRDefault="00277DF4" w:rsidP="00277DF4">
      <w:pPr>
        <w:pStyle w:val="ListParagraph"/>
        <w:numPr>
          <w:ilvl w:val="0"/>
          <w:numId w:val="14"/>
        </w:numPr>
        <w:spacing w:after="0"/>
        <w:rPr>
          <w:rFonts w:cstheme="minorHAnsi"/>
          <w:bCs/>
          <w:i/>
          <w:iCs/>
          <w:sz w:val="24"/>
          <w:szCs w:val="24"/>
        </w:rPr>
      </w:pPr>
      <w:r w:rsidRPr="00E8040C">
        <w:rPr>
          <w:rFonts w:cstheme="minorHAnsi"/>
          <w:bCs/>
          <w:i/>
          <w:iCs/>
          <w:sz w:val="24"/>
          <w:szCs w:val="24"/>
        </w:rPr>
        <w:t>Connected and resilient communities.</w:t>
      </w:r>
    </w:p>
    <w:p w14:paraId="4D8917AB" w14:textId="6668B596" w:rsidR="00E8040C" w:rsidRPr="00214642" w:rsidRDefault="00277DF4" w:rsidP="00214642">
      <w:pPr>
        <w:pStyle w:val="ListParagraph"/>
        <w:numPr>
          <w:ilvl w:val="0"/>
          <w:numId w:val="14"/>
        </w:numPr>
        <w:spacing w:after="120"/>
        <w:ind w:left="714" w:hanging="357"/>
        <w:rPr>
          <w:rFonts w:cstheme="minorHAnsi"/>
          <w:bCs/>
          <w:i/>
          <w:iCs/>
          <w:sz w:val="24"/>
          <w:szCs w:val="24"/>
        </w:rPr>
      </w:pPr>
      <w:r w:rsidRPr="00E8040C">
        <w:rPr>
          <w:rFonts w:cstheme="minorHAnsi"/>
          <w:bCs/>
          <w:i/>
          <w:iCs/>
          <w:sz w:val="24"/>
          <w:szCs w:val="24"/>
        </w:rPr>
        <w:t>A respectful and inclusive narrative about diversity.</w:t>
      </w: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539"/>
        <w:gridCol w:w="1266"/>
        <w:gridCol w:w="10143"/>
      </w:tblGrid>
      <w:tr w:rsidR="00B62D66" w:rsidRPr="00A53C4E" w14:paraId="705E52CA" w14:textId="5E323BE5" w:rsidTr="00B62D66">
        <w:trPr>
          <w:trHeight w:val="860"/>
          <w:tblHeader/>
        </w:trPr>
        <w:tc>
          <w:tcPr>
            <w:tcW w:w="910" w:type="pct"/>
            <w:shd w:val="clear" w:color="auto" w:fill="D9D9D9" w:themeFill="background1" w:themeFillShade="D9"/>
            <w:vAlign w:val="center"/>
          </w:tcPr>
          <w:p w14:paraId="2E2BBD2C" w14:textId="7A8B9451" w:rsidR="00B62D66" w:rsidRPr="00A53C4E" w:rsidRDefault="00B62D66" w:rsidP="00B62D66">
            <w:pPr>
              <w:autoSpaceDE w:val="0"/>
              <w:autoSpaceDN w:val="0"/>
              <w:adjustRightInd w:val="0"/>
              <w:spacing w:after="120"/>
              <w:rPr>
                <w:rFonts w:ascii="Arial" w:hAnsi="Arial" w:cs="Arial"/>
                <w:b/>
                <w:sz w:val="20"/>
                <w:szCs w:val="20"/>
              </w:rPr>
            </w:pPr>
            <w:r w:rsidRPr="00A53C4E">
              <w:rPr>
                <w:rFonts w:ascii="Arial" w:hAnsi="Arial" w:cs="Arial"/>
                <w:b/>
                <w:sz w:val="20"/>
                <w:szCs w:val="20"/>
              </w:rPr>
              <w:t xml:space="preserve">Agency activities supporting </w:t>
            </w:r>
            <w:r w:rsidR="00214642">
              <w:rPr>
                <w:rFonts w:ascii="Arial" w:hAnsi="Arial" w:cs="Arial"/>
                <w:b/>
                <w:sz w:val="20"/>
                <w:szCs w:val="20"/>
              </w:rPr>
              <w:br/>
            </w:r>
            <w:r>
              <w:rPr>
                <w:rFonts w:ascii="Arial" w:hAnsi="Arial" w:cs="Arial"/>
                <w:b/>
                <w:sz w:val="20"/>
                <w:szCs w:val="20"/>
              </w:rPr>
              <w:br/>
            </w:r>
            <w:r w:rsidRPr="00A53C4E">
              <w:rPr>
                <w:rFonts w:ascii="Arial" w:hAnsi="Arial" w:cs="Arial"/>
                <w:b/>
                <w:color w:val="ED7D31" w:themeColor="accent2"/>
                <w:sz w:val="20"/>
                <w:szCs w:val="20"/>
              </w:rPr>
              <w:t>Key Action 6</w:t>
            </w:r>
          </w:p>
        </w:tc>
        <w:tc>
          <w:tcPr>
            <w:tcW w:w="454" w:type="pct"/>
            <w:tcBorders>
              <w:bottom w:val="single" w:sz="4" w:space="0" w:color="C0504D"/>
            </w:tcBorders>
            <w:shd w:val="clear" w:color="auto" w:fill="D9D9D9" w:themeFill="background1" w:themeFillShade="D9"/>
            <w:vAlign w:val="center"/>
          </w:tcPr>
          <w:p w14:paraId="61BAA422" w14:textId="122894D5" w:rsidR="00B62D66" w:rsidRPr="00A53C4E" w:rsidRDefault="00B62D66" w:rsidP="00B62D66">
            <w:pPr>
              <w:autoSpaceDE w:val="0"/>
              <w:autoSpaceDN w:val="0"/>
              <w:adjustRightInd w:val="0"/>
              <w:spacing w:after="120"/>
              <w:rPr>
                <w:rFonts w:ascii="Arial" w:hAnsi="Arial" w:cs="Arial"/>
                <w:b/>
                <w:sz w:val="20"/>
                <w:szCs w:val="20"/>
              </w:rPr>
            </w:pPr>
            <w:r w:rsidRPr="00A53C4E">
              <w:rPr>
                <w:rFonts w:ascii="Arial" w:hAnsi="Arial" w:cs="Arial"/>
                <w:b/>
                <w:sz w:val="20"/>
                <w:szCs w:val="20"/>
              </w:rPr>
              <w:t>Progress status for 2023-24</w:t>
            </w:r>
          </w:p>
        </w:tc>
        <w:tc>
          <w:tcPr>
            <w:tcW w:w="3636" w:type="pct"/>
            <w:tcBorders>
              <w:bottom w:val="single" w:sz="4" w:space="0" w:color="C0504D"/>
            </w:tcBorders>
            <w:shd w:val="clear" w:color="auto" w:fill="D9D9D9" w:themeFill="background1" w:themeFillShade="D9"/>
            <w:vAlign w:val="center"/>
          </w:tcPr>
          <w:p w14:paraId="4830A69E" w14:textId="11BBDB64" w:rsidR="00B62D66" w:rsidRPr="00A53C4E" w:rsidRDefault="00B62D66" w:rsidP="00B62D66">
            <w:pPr>
              <w:autoSpaceDE w:val="0"/>
              <w:autoSpaceDN w:val="0"/>
              <w:adjustRightInd w:val="0"/>
              <w:spacing w:after="120"/>
              <w:rPr>
                <w:rFonts w:ascii="Arial" w:hAnsi="Arial" w:cs="Arial"/>
                <w:b/>
                <w:sz w:val="20"/>
                <w:szCs w:val="20"/>
              </w:rPr>
            </w:pPr>
            <w:r w:rsidRPr="00A53C4E">
              <w:rPr>
                <w:rFonts w:ascii="Arial" w:hAnsi="Arial" w:cs="Arial"/>
                <w:b/>
                <w:sz w:val="20"/>
                <w:szCs w:val="20"/>
              </w:rPr>
              <w:t>Outcomes achieved for people from culturally and linguistically diverse backgrounds.</w:t>
            </w:r>
          </w:p>
        </w:tc>
      </w:tr>
      <w:tr w:rsidR="00B62D66" w:rsidRPr="00A53C4E" w14:paraId="3C88650A" w14:textId="36231FD2" w:rsidTr="00B62D66">
        <w:trPr>
          <w:trHeight w:val="484"/>
        </w:trPr>
        <w:tc>
          <w:tcPr>
            <w:tcW w:w="910" w:type="pct"/>
            <w:shd w:val="clear" w:color="auto" w:fill="auto"/>
          </w:tcPr>
          <w:p w14:paraId="4E324E28" w14:textId="77777777" w:rsidR="00B62D66" w:rsidRDefault="00B62D66" w:rsidP="00B62D66">
            <w:pPr>
              <w:autoSpaceDE w:val="0"/>
              <w:autoSpaceDN w:val="0"/>
              <w:adjustRightInd w:val="0"/>
              <w:spacing w:before="120"/>
              <w:rPr>
                <w:rFonts w:ascii="Arial" w:hAnsi="Arial" w:cs="Arial"/>
                <w:sz w:val="18"/>
                <w:szCs w:val="18"/>
              </w:rPr>
            </w:pPr>
            <w:r w:rsidRPr="000F7116">
              <w:rPr>
                <w:rFonts w:ascii="Arial" w:hAnsi="Arial" w:cs="Arial"/>
                <w:sz w:val="18"/>
                <w:szCs w:val="18"/>
              </w:rPr>
              <w:t>Uplift the cultural capability of agency staff, to help them better understand their culturally and linguistically diverse colleagues and customers.</w:t>
            </w:r>
          </w:p>
          <w:p w14:paraId="76E25226" w14:textId="77777777" w:rsidR="00B62D66" w:rsidRDefault="00B62D66" w:rsidP="00B62D66">
            <w:pPr>
              <w:autoSpaceDE w:val="0"/>
              <w:autoSpaceDN w:val="0"/>
              <w:adjustRightInd w:val="0"/>
              <w:spacing w:before="120"/>
              <w:rPr>
                <w:rFonts w:ascii="Arial" w:hAnsi="Arial" w:cs="Arial"/>
                <w:i/>
                <w:iCs/>
                <w:color w:val="4472C4" w:themeColor="accent1"/>
                <w:sz w:val="18"/>
                <w:szCs w:val="18"/>
              </w:rPr>
            </w:pPr>
          </w:p>
          <w:p w14:paraId="6D9B15BA" w14:textId="2CED35F5" w:rsidR="00B62D66" w:rsidRPr="00A53C4E" w:rsidRDefault="00B62D66" w:rsidP="00B62D66">
            <w:pPr>
              <w:autoSpaceDE w:val="0"/>
              <w:autoSpaceDN w:val="0"/>
              <w:adjustRightInd w:val="0"/>
              <w:spacing w:before="120"/>
              <w:rPr>
                <w:rFonts w:ascii="Arial" w:hAnsi="Arial" w:cs="Arial"/>
                <w:i/>
                <w:iCs/>
                <w:color w:val="4472C4" w:themeColor="accent1"/>
                <w:sz w:val="18"/>
                <w:szCs w:val="18"/>
              </w:rPr>
            </w:pPr>
          </w:p>
        </w:tc>
        <w:tc>
          <w:tcPr>
            <w:tcW w:w="454" w:type="pct"/>
            <w:shd w:val="clear" w:color="auto" w:fill="auto"/>
          </w:tcPr>
          <w:p w14:paraId="5E0BF861" w14:textId="55449E68" w:rsidR="00B62D66" w:rsidRPr="00A53C4E" w:rsidRDefault="00000000" w:rsidP="00B62D66">
            <w:pPr>
              <w:autoSpaceDE w:val="0"/>
              <w:autoSpaceDN w:val="0"/>
              <w:adjustRightInd w:val="0"/>
              <w:spacing w:before="120"/>
              <w:rPr>
                <w:rFonts w:ascii="Arial" w:hAnsi="Arial" w:cs="Arial"/>
                <w:b/>
                <w:sz w:val="18"/>
                <w:szCs w:val="18"/>
              </w:rPr>
            </w:pPr>
            <w:sdt>
              <w:sdtPr>
                <w:rPr>
                  <w:rFonts w:ascii="Arial" w:eastAsiaTheme="majorEastAsia" w:hAnsi="Arial" w:cs="Arial"/>
                  <w:b/>
                  <w:color w:val="2F5496" w:themeColor="accent1" w:themeShade="BF"/>
                  <w:sz w:val="18"/>
                  <w:szCs w:val="18"/>
                </w:rPr>
                <w:alias w:val="Final Status"/>
                <w:tag w:val="Final Status"/>
                <w:id w:val="-324121370"/>
                <w:placeholder>
                  <w:docPart w:val="FE6A784821C445718DF6CFDEE21AF050"/>
                </w:placeholder>
                <w:dropDownList>
                  <w:listItem w:displayText="Choose a final status" w:value="Choose a final status"/>
                  <w:listItem w:displayText="Delivered" w:value="Delivered"/>
                  <w:listItem w:displayText="Not delivered" w:value="Not delivered"/>
                </w:dropDownList>
              </w:sdtPr>
              <w:sdtContent>
                <w:r w:rsidR="00B62D66">
                  <w:rPr>
                    <w:rFonts w:ascii="Arial" w:eastAsiaTheme="majorEastAsia" w:hAnsi="Arial" w:cs="Arial"/>
                    <w:b/>
                    <w:color w:val="2F5496" w:themeColor="accent1" w:themeShade="BF"/>
                    <w:sz w:val="18"/>
                    <w:szCs w:val="18"/>
                  </w:rPr>
                  <w:t>Delivered</w:t>
                </w:r>
              </w:sdtContent>
            </w:sdt>
          </w:p>
        </w:tc>
        <w:tc>
          <w:tcPr>
            <w:tcW w:w="3636" w:type="pct"/>
          </w:tcPr>
          <w:p w14:paraId="019EAF7B" w14:textId="4E67D49F" w:rsidR="00B62D66" w:rsidRPr="00867037" w:rsidRDefault="00B62D66" w:rsidP="00B62D66">
            <w:pPr>
              <w:autoSpaceDE w:val="0"/>
              <w:autoSpaceDN w:val="0"/>
              <w:adjustRightInd w:val="0"/>
              <w:spacing w:before="120"/>
              <w:jc w:val="both"/>
              <w:rPr>
                <w:rFonts w:ascii="Arial" w:hAnsi="Arial" w:cs="Arial"/>
                <w:bCs/>
                <w:sz w:val="18"/>
                <w:szCs w:val="18"/>
              </w:rPr>
            </w:pPr>
            <w:r w:rsidRPr="00867037">
              <w:rPr>
                <w:rFonts w:ascii="Arial" w:hAnsi="Arial" w:cs="Arial"/>
                <w:bCs/>
                <w:sz w:val="18"/>
                <w:szCs w:val="18"/>
              </w:rPr>
              <w:t>DPC uplift</w:t>
            </w:r>
            <w:r w:rsidR="009A4504">
              <w:rPr>
                <w:rFonts w:ascii="Arial" w:hAnsi="Arial" w:cs="Arial"/>
                <w:bCs/>
                <w:sz w:val="18"/>
                <w:szCs w:val="18"/>
              </w:rPr>
              <w:t>ed</w:t>
            </w:r>
            <w:r w:rsidRPr="00867037">
              <w:rPr>
                <w:rFonts w:ascii="Arial" w:hAnsi="Arial" w:cs="Arial"/>
                <w:bCs/>
                <w:sz w:val="18"/>
                <w:szCs w:val="18"/>
              </w:rPr>
              <w:t xml:space="preserve"> employee cultural capability through </w:t>
            </w:r>
            <w:proofErr w:type="gramStart"/>
            <w:r w:rsidRPr="00867037">
              <w:rPr>
                <w:rFonts w:ascii="Arial" w:hAnsi="Arial" w:cs="Arial"/>
                <w:bCs/>
                <w:sz w:val="18"/>
                <w:szCs w:val="18"/>
              </w:rPr>
              <w:t>a number of</w:t>
            </w:r>
            <w:proofErr w:type="gramEnd"/>
            <w:r w:rsidRPr="00867037">
              <w:rPr>
                <w:rFonts w:ascii="Arial" w:hAnsi="Arial" w:cs="Arial"/>
                <w:bCs/>
                <w:sz w:val="18"/>
                <w:szCs w:val="18"/>
              </w:rPr>
              <w:t xml:space="preserve"> initiatives and the provision of resources –outlined in reporting against Key Actions 2 and 5: </w:t>
            </w:r>
          </w:p>
          <w:p w14:paraId="3FBEC1BF" w14:textId="4E5098E6" w:rsidR="00B62D66" w:rsidRPr="00491FA6" w:rsidRDefault="00B62D66" w:rsidP="00B62D66">
            <w:pPr>
              <w:pStyle w:val="ListParagraph"/>
              <w:numPr>
                <w:ilvl w:val="0"/>
                <w:numId w:val="36"/>
              </w:numPr>
              <w:tabs>
                <w:tab w:val="clear" w:pos="720"/>
                <w:tab w:val="num" w:pos="458"/>
              </w:tabs>
              <w:autoSpaceDE w:val="0"/>
              <w:autoSpaceDN w:val="0"/>
              <w:adjustRightInd w:val="0"/>
              <w:spacing w:before="120"/>
              <w:ind w:left="316" w:hanging="283"/>
              <w:jc w:val="both"/>
              <w:rPr>
                <w:rFonts w:ascii="Arial" w:hAnsi="Arial" w:cs="Arial"/>
                <w:bCs/>
                <w:sz w:val="18"/>
                <w:szCs w:val="18"/>
              </w:rPr>
            </w:pPr>
            <w:r w:rsidRPr="00491FA6">
              <w:rPr>
                <w:rFonts w:ascii="Arial" w:hAnsi="Arial" w:cs="Arial"/>
                <w:bCs/>
                <w:sz w:val="18"/>
                <w:szCs w:val="18"/>
              </w:rPr>
              <w:t xml:space="preserve">DPC Speakers series </w:t>
            </w:r>
          </w:p>
          <w:p w14:paraId="141BA1D8" w14:textId="6FEA5E72" w:rsidR="00B62D66" w:rsidRPr="00491FA6" w:rsidRDefault="00B62D66" w:rsidP="00B62D66">
            <w:pPr>
              <w:pStyle w:val="ListParagraph"/>
              <w:numPr>
                <w:ilvl w:val="0"/>
                <w:numId w:val="36"/>
              </w:numPr>
              <w:tabs>
                <w:tab w:val="clear" w:pos="720"/>
                <w:tab w:val="num" w:pos="458"/>
              </w:tabs>
              <w:autoSpaceDE w:val="0"/>
              <w:autoSpaceDN w:val="0"/>
              <w:adjustRightInd w:val="0"/>
              <w:spacing w:before="120"/>
              <w:ind w:left="316" w:hanging="283"/>
              <w:jc w:val="both"/>
              <w:rPr>
                <w:rFonts w:ascii="Arial" w:hAnsi="Arial" w:cs="Arial"/>
                <w:bCs/>
                <w:sz w:val="18"/>
                <w:szCs w:val="18"/>
              </w:rPr>
            </w:pPr>
            <w:r w:rsidRPr="00491FA6">
              <w:rPr>
                <w:rFonts w:ascii="Arial" w:hAnsi="Arial" w:cs="Arial"/>
                <w:bCs/>
                <w:sz w:val="18"/>
                <w:szCs w:val="18"/>
              </w:rPr>
              <w:t>Unconscious Bias Training</w:t>
            </w:r>
          </w:p>
          <w:p w14:paraId="031C982A" w14:textId="4305EE43" w:rsidR="00B62D66" w:rsidRPr="00491FA6" w:rsidRDefault="00B62D66" w:rsidP="00B62D66">
            <w:pPr>
              <w:pStyle w:val="ListParagraph"/>
              <w:numPr>
                <w:ilvl w:val="0"/>
                <w:numId w:val="36"/>
              </w:numPr>
              <w:tabs>
                <w:tab w:val="clear" w:pos="720"/>
                <w:tab w:val="num" w:pos="458"/>
              </w:tabs>
              <w:autoSpaceDE w:val="0"/>
              <w:autoSpaceDN w:val="0"/>
              <w:adjustRightInd w:val="0"/>
              <w:spacing w:before="120"/>
              <w:ind w:left="316" w:hanging="283"/>
              <w:jc w:val="both"/>
              <w:rPr>
                <w:rFonts w:ascii="Arial" w:hAnsi="Arial" w:cs="Arial"/>
                <w:bCs/>
                <w:sz w:val="18"/>
                <w:szCs w:val="18"/>
              </w:rPr>
            </w:pPr>
            <w:r w:rsidRPr="00491FA6">
              <w:rPr>
                <w:rFonts w:ascii="Arial" w:hAnsi="Arial" w:cs="Arial"/>
                <w:bCs/>
                <w:sz w:val="18"/>
                <w:szCs w:val="18"/>
              </w:rPr>
              <w:t>All Voices</w:t>
            </w:r>
            <w:r>
              <w:rPr>
                <w:rFonts w:ascii="Arial" w:hAnsi="Arial" w:cs="Arial"/>
                <w:bCs/>
                <w:sz w:val="18"/>
                <w:szCs w:val="18"/>
              </w:rPr>
              <w:t>.</w:t>
            </w:r>
          </w:p>
          <w:p w14:paraId="392C5370" w14:textId="16ADFF33" w:rsidR="00B62D66" w:rsidRPr="00867037" w:rsidRDefault="00B62D66" w:rsidP="00B62D66">
            <w:pPr>
              <w:autoSpaceDE w:val="0"/>
              <w:autoSpaceDN w:val="0"/>
              <w:adjustRightInd w:val="0"/>
              <w:spacing w:before="120"/>
              <w:jc w:val="both"/>
              <w:rPr>
                <w:rFonts w:ascii="Arial" w:hAnsi="Arial" w:cs="Arial"/>
                <w:bCs/>
                <w:sz w:val="18"/>
                <w:szCs w:val="18"/>
              </w:rPr>
            </w:pPr>
            <w:r w:rsidRPr="00867037">
              <w:rPr>
                <w:rFonts w:ascii="Arial" w:hAnsi="Arial" w:cs="Arial"/>
                <w:bCs/>
                <w:sz w:val="18"/>
                <w:szCs w:val="18"/>
              </w:rPr>
              <w:t>Further to this</w:t>
            </w:r>
            <w:r>
              <w:rPr>
                <w:rFonts w:ascii="Arial" w:hAnsi="Arial" w:cs="Arial"/>
                <w:bCs/>
                <w:sz w:val="18"/>
                <w:szCs w:val="18"/>
              </w:rPr>
              <w:t>,</w:t>
            </w:r>
            <w:r w:rsidRPr="00867037">
              <w:rPr>
                <w:rFonts w:ascii="Arial" w:hAnsi="Arial" w:cs="Arial"/>
                <w:bCs/>
                <w:sz w:val="18"/>
                <w:szCs w:val="18"/>
              </w:rPr>
              <w:t xml:space="preserve"> </w:t>
            </w:r>
            <w:r>
              <w:rPr>
                <w:rFonts w:ascii="Arial" w:hAnsi="Arial" w:cs="Arial"/>
                <w:bCs/>
                <w:sz w:val="18"/>
                <w:szCs w:val="18"/>
              </w:rPr>
              <w:t>DPC</w:t>
            </w:r>
            <w:r w:rsidRPr="00867037">
              <w:rPr>
                <w:rFonts w:ascii="Arial" w:hAnsi="Arial" w:cs="Arial"/>
                <w:bCs/>
                <w:sz w:val="18"/>
                <w:szCs w:val="18"/>
              </w:rPr>
              <w:t xml:space="preserve"> highlight</w:t>
            </w:r>
            <w:r w:rsidR="009A4504">
              <w:rPr>
                <w:rFonts w:ascii="Arial" w:hAnsi="Arial" w:cs="Arial"/>
                <w:bCs/>
                <w:sz w:val="18"/>
                <w:szCs w:val="18"/>
              </w:rPr>
              <w:t>ed</w:t>
            </w:r>
            <w:r w:rsidRPr="00867037">
              <w:rPr>
                <w:rFonts w:ascii="Arial" w:hAnsi="Arial" w:cs="Arial"/>
                <w:bCs/>
                <w:sz w:val="18"/>
                <w:szCs w:val="18"/>
              </w:rPr>
              <w:t>, celebrate</w:t>
            </w:r>
            <w:r w:rsidR="009A4504">
              <w:rPr>
                <w:rFonts w:ascii="Arial" w:hAnsi="Arial" w:cs="Arial"/>
                <w:bCs/>
                <w:sz w:val="18"/>
                <w:szCs w:val="18"/>
              </w:rPr>
              <w:t>d</w:t>
            </w:r>
            <w:r w:rsidRPr="00867037">
              <w:rPr>
                <w:rFonts w:ascii="Arial" w:hAnsi="Arial" w:cs="Arial"/>
                <w:bCs/>
                <w:sz w:val="18"/>
                <w:szCs w:val="18"/>
              </w:rPr>
              <w:t>, and communicate</w:t>
            </w:r>
            <w:r w:rsidR="009A4504">
              <w:rPr>
                <w:rFonts w:ascii="Arial" w:hAnsi="Arial" w:cs="Arial"/>
                <w:bCs/>
                <w:sz w:val="18"/>
                <w:szCs w:val="18"/>
              </w:rPr>
              <w:t>d</w:t>
            </w:r>
            <w:r w:rsidRPr="00867037">
              <w:rPr>
                <w:rFonts w:ascii="Arial" w:hAnsi="Arial" w:cs="Arial"/>
                <w:bCs/>
                <w:sz w:val="18"/>
                <w:szCs w:val="18"/>
              </w:rPr>
              <w:t xml:space="preserve"> a diverse calendar of events and key dates including:</w:t>
            </w:r>
          </w:p>
          <w:p w14:paraId="7489B658" w14:textId="77777777" w:rsidR="00B62D66" w:rsidRPr="00491FA6" w:rsidRDefault="00B62D66" w:rsidP="00B62D66">
            <w:pPr>
              <w:pStyle w:val="ListParagraph"/>
              <w:numPr>
                <w:ilvl w:val="0"/>
                <w:numId w:val="39"/>
              </w:numPr>
              <w:autoSpaceDE w:val="0"/>
              <w:autoSpaceDN w:val="0"/>
              <w:adjustRightInd w:val="0"/>
              <w:spacing w:before="120"/>
              <w:ind w:left="316" w:hanging="283"/>
              <w:jc w:val="both"/>
              <w:rPr>
                <w:rFonts w:ascii="Arial" w:hAnsi="Arial" w:cs="Arial"/>
                <w:bCs/>
                <w:sz w:val="18"/>
                <w:szCs w:val="18"/>
              </w:rPr>
            </w:pPr>
            <w:r w:rsidRPr="00491FA6">
              <w:rPr>
                <w:rFonts w:ascii="Arial" w:hAnsi="Arial" w:cs="Arial"/>
                <w:bCs/>
                <w:sz w:val="18"/>
                <w:szCs w:val="18"/>
              </w:rPr>
              <w:t>Multicultural Queensland Month</w:t>
            </w:r>
          </w:p>
          <w:p w14:paraId="622532D2" w14:textId="77777777" w:rsidR="00B62D66" w:rsidRPr="00491FA6" w:rsidRDefault="00B62D66" w:rsidP="00B62D66">
            <w:pPr>
              <w:pStyle w:val="ListParagraph"/>
              <w:numPr>
                <w:ilvl w:val="0"/>
                <w:numId w:val="39"/>
              </w:numPr>
              <w:autoSpaceDE w:val="0"/>
              <w:autoSpaceDN w:val="0"/>
              <w:adjustRightInd w:val="0"/>
              <w:spacing w:before="120"/>
              <w:ind w:left="316" w:hanging="283"/>
              <w:jc w:val="both"/>
              <w:rPr>
                <w:rFonts w:ascii="Arial" w:hAnsi="Arial" w:cs="Arial"/>
                <w:bCs/>
                <w:sz w:val="18"/>
                <w:szCs w:val="18"/>
              </w:rPr>
            </w:pPr>
            <w:r w:rsidRPr="00491FA6">
              <w:rPr>
                <w:rFonts w:ascii="Arial" w:hAnsi="Arial" w:cs="Arial"/>
                <w:bCs/>
                <w:sz w:val="18"/>
                <w:szCs w:val="18"/>
              </w:rPr>
              <w:t xml:space="preserve">International Day for the Elimination of Racial Discrimination  </w:t>
            </w:r>
          </w:p>
          <w:p w14:paraId="481B8F03" w14:textId="77777777" w:rsidR="00B62D66" w:rsidRPr="00491FA6" w:rsidRDefault="00B62D66" w:rsidP="00B62D66">
            <w:pPr>
              <w:pStyle w:val="ListParagraph"/>
              <w:numPr>
                <w:ilvl w:val="0"/>
                <w:numId w:val="39"/>
              </w:numPr>
              <w:autoSpaceDE w:val="0"/>
              <w:autoSpaceDN w:val="0"/>
              <w:adjustRightInd w:val="0"/>
              <w:spacing w:before="120"/>
              <w:ind w:left="316" w:hanging="283"/>
              <w:jc w:val="both"/>
              <w:rPr>
                <w:rFonts w:ascii="Arial" w:hAnsi="Arial" w:cs="Arial"/>
                <w:bCs/>
                <w:sz w:val="18"/>
                <w:szCs w:val="18"/>
              </w:rPr>
            </w:pPr>
            <w:r w:rsidRPr="00491FA6">
              <w:rPr>
                <w:rFonts w:ascii="Arial" w:hAnsi="Arial" w:cs="Arial"/>
                <w:bCs/>
                <w:sz w:val="18"/>
                <w:szCs w:val="18"/>
              </w:rPr>
              <w:t>World Refugee Day</w:t>
            </w:r>
          </w:p>
          <w:p w14:paraId="644A2F11" w14:textId="77777777" w:rsidR="00B62D66" w:rsidRPr="00491FA6" w:rsidRDefault="00B62D66" w:rsidP="00B62D66">
            <w:pPr>
              <w:pStyle w:val="ListParagraph"/>
              <w:numPr>
                <w:ilvl w:val="0"/>
                <w:numId w:val="39"/>
              </w:numPr>
              <w:autoSpaceDE w:val="0"/>
              <w:autoSpaceDN w:val="0"/>
              <w:adjustRightInd w:val="0"/>
              <w:spacing w:before="120"/>
              <w:ind w:left="316" w:hanging="283"/>
              <w:jc w:val="both"/>
              <w:rPr>
                <w:rFonts w:ascii="Arial" w:hAnsi="Arial" w:cs="Arial"/>
                <w:bCs/>
                <w:sz w:val="18"/>
                <w:szCs w:val="18"/>
              </w:rPr>
            </w:pPr>
            <w:r w:rsidRPr="00491FA6">
              <w:rPr>
                <w:rFonts w:ascii="Arial" w:hAnsi="Arial" w:cs="Arial"/>
                <w:bCs/>
                <w:sz w:val="18"/>
                <w:szCs w:val="18"/>
              </w:rPr>
              <w:t>Zero Discrimination Day</w:t>
            </w:r>
          </w:p>
          <w:p w14:paraId="0CFC9C3C" w14:textId="77777777" w:rsidR="00B62D66" w:rsidRPr="00491FA6" w:rsidRDefault="00B62D66" w:rsidP="00B62D66">
            <w:pPr>
              <w:pStyle w:val="ListParagraph"/>
              <w:numPr>
                <w:ilvl w:val="0"/>
                <w:numId w:val="39"/>
              </w:numPr>
              <w:autoSpaceDE w:val="0"/>
              <w:autoSpaceDN w:val="0"/>
              <w:adjustRightInd w:val="0"/>
              <w:spacing w:before="120"/>
              <w:ind w:left="316" w:hanging="283"/>
              <w:jc w:val="both"/>
              <w:rPr>
                <w:rFonts w:ascii="Arial" w:hAnsi="Arial" w:cs="Arial"/>
                <w:sz w:val="18"/>
                <w:szCs w:val="18"/>
              </w:rPr>
            </w:pPr>
            <w:r w:rsidRPr="00491FA6">
              <w:rPr>
                <w:rFonts w:ascii="Arial" w:hAnsi="Arial" w:cs="Arial"/>
                <w:sz w:val="18"/>
                <w:szCs w:val="18"/>
              </w:rPr>
              <w:t>World Day for Cultural Diversity for Dialogue and Development</w:t>
            </w:r>
          </w:p>
          <w:p w14:paraId="52026357" w14:textId="18F7641C" w:rsidR="00B62D66" w:rsidRPr="00491FA6" w:rsidRDefault="00B62D66" w:rsidP="00B62D66">
            <w:pPr>
              <w:pStyle w:val="ListParagraph"/>
              <w:numPr>
                <w:ilvl w:val="0"/>
                <w:numId w:val="39"/>
              </w:numPr>
              <w:autoSpaceDE w:val="0"/>
              <w:autoSpaceDN w:val="0"/>
              <w:adjustRightInd w:val="0"/>
              <w:spacing w:before="120"/>
              <w:ind w:left="316" w:hanging="283"/>
              <w:jc w:val="both"/>
              <w:rPr>
                <w:rFonts w:ascii="Arial" w:hAnsi="Arial" w:cs="Arial"/>
                <w:sz w:val="18"/>
                <w:szCs w:val="18"/>
              </w:rPr>
            </w:pPr>
            <w:r w:rsidRPr="00491FA6">
              <w:rPr>
                <w:rFonts w:ascii="Arial" w:hAnsi="Arial" w:cs="Arial"/>
                <w:sz w:val="18"/>
                <w:szCs w:val="18"/>
              </w:rPr>
              <w:t>Lunar New Year</w:t>
            </w:r>
            <w:r>
              <w:rPr>
                <w:rFonts w:ascii="Arial" w:hAnsi="Arial" w:cs="Arial"/>
                <w:sz w:val="18"/>
                <w:szCs w:val="18"/>
              </w:rPr>
              <w:t>.</w:t>
            </w:r>
          </w:p>
          <w:p w14:paraId="7C889D38" w14:textId="1A3AE787" w:rsidR="009A4504" w:rsidRPr="00B62D66" w:rsidRDefault="00B62D66" w:rsidP="00B62D66">
            <w:pPr>
              <w:autoSpaceDE w:val="0"/>
              <w:autoSpaceDN w:val="0"/>
              <w:adjustRightInd w:val="0"/>
              <w:spacing w:before="120"/>
              <w:rPr>
                <w:rFonts w:ascii="Arial" w:hAnsi="Arial" w:cs="Arial"/>
                <w:bCs/>
                <w:sz w:val="18"/>
                <w:szCs w:val="18"/>
              </w:rPr>
            </w:pPr>
            <w:r w:rsidRPr="00867037">
              <w:rPr>
                <w:rFonts w:ascii="Arial" w:hAnsi="Arial" w:cs="Arial"/>
                <w:bCs/>
                <w:sz w:val="18"/>
                <w:szCs w:val="18"/>
              </w:rPr>
              <w:t>Activities for these events include</w:t>
            </w:r>
            <w:r w:rsidR="009A4504">
              <w:rPr>
                <w:rFonts w:ascii="Arial" w:hAnsi="Arial" w:cs="Arial"/>
                <w:bCs/>
                <w:sz w:val="18"/>
                <w:szCs w:val="18"/>
              </w:rPr>
              <w:t>d</w:t>
            </w:r>
            <w:r w:rsidRPr="00867037">
              <w:rPr>
                <w:rFonts w:ascii="Arial" w:hAnsi="Arial" w:cs="Arial"/>
                <w:bCs/>
                <w:sz w:val="18"/>
                <w:szCs w:val="18"/>
              </w:rPr>
              <w:t xml:space="preserve"> employee morning teas, All Voices profiles, speaker events, and self-guided learning through the provision of resources, research, and information</w:t>
            </w:r>
            <w:r>
              <w:rPr>
                <w:rFonts w:ascii="Arial" w:hAnsi="Arial" w:cs="Arial"/>
                <w:bCs/>
                <w:sz w:val="18"/>
                <w:szCs w:val="18"/>
              </w:rPr>
              <w:t>, sharing of information through internal communications channels including Yammer, Director-General and Associate Director-General newsletters, and Intranet articles.</w:t>
            </w:r>
          </w:p>
        </w:tc>
      </w:tr>
      <w:tr w:rsidR="00B62D66" w:rsidRPr="00A53C4E" w14:paraId="6E63C1F3" w14:textId="53C482E2" w:rsidTr="00B62D66">
        <w:trPr>
          <w:trHeight w:val="497"/>
        </w:trPr>
        <w:tc>
          <w:tcPr>
            <w:tcW w:w="910" w:type="pct"/>
            <w:shd w:val="clear" w:color="auto" w:fill="auto"/>
          </w:tcPr>
          <w:p w14:paraId="5DB43B0E" w14:textId="77777777" w:rsidR="00B62D66" w:rsidRDefault="00B62D66" w:rsidP="00EE27C6">
            <w:pPr>
              <w:autoSpaceDE w:val="0"/>
              <w:autoSpaceDN w:val="0"/>
              <w:adjustRightInd w:val="0"/>
              <w:spacing w:before="120"/>
              <w:rPr>
                <w:rFonts w:ascii="Arial" w:hAnsi="Arial" w:cs="Arial"/>
                <w:sz w:val="18"/>
                <w:szCs w:val="18"/>
              </w:rPr>
            </w:pPr>
            <w:r w:rsidRPr="00CB2D86">
              <w:rPr>
                <w:rFonts w:ascii="Arial" w:hAnsi="Arial" w:cs="Arial"/>
                <w:sz w:val="18"/>
                <w:szCs w:val="18"/>
              </w:rPr>
              <w:lastRenderedPageBreak/>
              <w:t>Ensure agency media campaigns and good news stories leverage off opportunities to promote the benefits of cultural diversity.</w:t>
            </w:r>
          </w:p>
          <w:p w14:paraId="5798FCD5" w14:textId="19C53E41" w:rsidR="00B62D66" w:rsidRPr="00A53C4E" w:rsidRDefault="00B62D66" w:rsidP="00EE27C6">
            <w:pPr>
              <w:autoSpaceDE w:val="0"/>
              <w:autoSpaceDN w:val="0"/>
              <w:adjustRightInd w:val="0"/>
              <w:spacing w:before="120"/>
              <w:rPr>
                <w:rFonts w:ascii="Arial" w:hAnsi="Arial" w:cs="Arial"/>
                <w:sz w:val="18"/>
                <w:szCs w:val="18"/>
              </w:rPr>
            </w:pPr>
          </w:p>
        </w:tc>
        <w:tc>
          <w:tcPr>
            <w:tcW w:w="454" w:type="pct"/>
            <w:shd w:val="clear" w:color="auto" w:fill="auto"/>
          </w:tcPr>
          <w:p w14:paraId="11D2F310" w14:textId="56DB5C22" w:rsidR="00B62D66" w:rsidRPr="00A53C4E" w:rsidRDefault="00000000" w:rsidP="00EE27C6">
            <w:pPr>
              <w:autoSpaceDE w:val="0"/>
              <w:autoSpaceDN w:val="0"/>
              <w:adjustRightInd w:val="0"/>
              <w:rPr>
                <w:rFonts w:ascii="Arial" w:hAnsi="Arial" w:cs="Arial"/>
                <w:b/>
                <w:sz w:val="18"/>
                <w:szCs w:val="18"/>
              </w:rPr>
            </w:pPr>
            <w:sdt>
              <w:sdtPr>
                <w:rPr>
                  <w:rFonts w:ascii="Arial" w:eastAsiaTheme="majorEastAsia" w:hAnsi="Arial" w:cs="Arial"/>
                  <w:b/>
                  <w:color w:val="2F5496" w:themeColor="accent1" w:themeShade="BF"/>
                  <w:sz w:val="18"/>
                  <w:szCs w:val="18"/>
                </w:rPr>
                <w:alias w:val="Final Status"/>
                <w:tag w:val="Final Status"/>
                <w:id w:val="-1062406368"/>
                <w:placeholder>
                  <w:docPart w:val="658207CA2CAF4275B3886AEE5D1B06FF"/>
                </w:placeholder>
                <w:dropDownList>
                  <w:listItem w:displayText="Choose a final status" w:value="Choose a final status"/>
                  <w:listItem w:displayText="Delivered" w:value="Delivered"/>
                  <w:listItem w:displayText="Not delivered" w:value="Not delivered"/>
                </w:dropDownList>
              </w:sdtPr>
              <w:sdtContent>
                <w:r w:rsidR="00B62D66">
                  <w:rPr>
                    <w:rFonts w:ascii="Arial" w:eastAsiaTheme="majorEastAsia" w:hAnsi="Arial" w:cs="Arial"/>
                    <w:b/>
                    <w:color w:val="2F5496" w:themeColor="accent1" w:themeShade="BF"/>
                    <w:sz w:val="18"/>
                    <w:szCs w:val="18"/>
                  </w:rPr>
                  <w:t>Delivered</w:t>
                </w:r>
              </w:sdtContent>
            </w:sdt>
          </w:p>
        </w:tc>
        <w:tc>
          <w:tcPr>
            <w:tcW w:w="3636" w:type="pct"/>
          </w:tcPr>
          <w:p w14:paraId="6CD71CED" w14:textId="32AB7812" w:rsidR="00B62D66" w:rsidRPr="00867037" w:rsidRDefault="00B62D66" w:rsidP="00EE27C6">
            <w:pPr>
              <w:jc w:val="both"/>
              <w:rPr>
                <w:rFonts w:ascii="Arial" w:hAnsi="Arial" w:cs="Arial"/>
                <w:bCs/>
                <w:sz w:val="18"/>
                <w:szCs w:val="18"/>
              </w:rPr>
            </w:pPr>
            <w:r w:rsidRPr="00867037">
              <w:rPr>
                <w:rFonts w:ascii="Arial" w:hAnsi="Arial" w:cs="Arial"/>
                <w:bCs/>
                <w:sz w:val="18"/>
                <w:szCs w:val="18"/>
              </w:rPr>
              <w:t>Through All</w:t>
            </w:r>
            <w:r>
              <w:rPr>
                <w:rFonts w:ascii="Arial" w:hAnsi="Arial" w:cs="Arial"/>
                <w:bCs/>
                <w:sz w:val="18"/>
                <w:szCs w:val="18"/>
              </w:rPr>
              <w:t xml:space="preserve"> </w:t>
            </w:r>
            <w:r w:rsidRPr="00867037">
              <w:rPr>
                <w:rFonts w:ascii="Arial" w:hAnsi="Arial" w:cs="Arial"/>
                <w:bCs/>
                <w:sz w:val="18"/>
                <w:szCs w:val="18"/>
              </w:rPr>
              <w:t>Voices employee profiles, DPC highlight</w:t>
            </w:r>
            <w:r w:rsidR="009A4504">
              <w:rPr>
                <w:rFonts w:ascii="Arial" w:hAnsi="Arial" w:cs="Arial"/>
                <w:bCs/>
                <w:sz w:val="18"/>
                <w:szCs w:val="18"/>
              </w:rPr>
              <w:t>ed</w:t>
            </w:r>
            <w:r w:rsidRPr="00867037">
              <w:rPr>
                <w:rFonts w:ascii="Arial" w:hAnsi="Arial" w:cs="Arial"/>
                <w:bCs/>
                <w:sz w:val="18"/>
                <w:szCs w:val="18"/>
              </w:rPr>
              <w:t xml:space="preserve"> the benefits of diversity including the benefits of cultural diversity. </w:t>
            </w:r>
          </w:p>
          <w:p w14:paraId="137DB3C0" w14:textId="77777777" w:rsidR="00B62D66" w:rsidRPr="00867037" w:rsidRDefault="00B62D66" w:rsidP="00EE27C6">
            <w:pPr>
              <w:jc w:val="both"/>
              <w:rPr>
                <w:rFonts w:ascii="Arial" w:hAnsi="Arial" w:cs="Arial"/>
                <w:bCs/>
                <w:sz w:val="18"/>
                <w:szCs w:val="18"/>
              </w:rPr>
            </w:pPr>
          </w:p>
          <w:p w14:paraId="586585C5" w14:textId="2746A8F7" w:rsidR="00B62D66" w:rsidRPr="00491FA6" w:rsidRDefault="00B62D66" w:rsidP="002C1536">
            <w:pPr>
              <w:pStyle w:val="ListParagraph"/>
              <w:numPr>
                <w:ilvl w:val="0"/>
                <w:numId w:val="39"/>
              </w:numPr>
              <w:ind w:left="316" w:hanging="283"/>
              <w:rPr>
                <w:rFonts w:ascii="Arial" w:hAnsi="Arial" w:cs="Arial"/>
                <w:bCs/>
                <w:sz w:val="18"/>
                <w:szCs w:val="18"/>
              </w:rPr>
            </w:pPr>
            <w:r w:rsidRPr="00491FA6">
              <w:rPr>
                <w:rFonts w:ascii="Arial" w:hAnsi="Arial" w:cs="Arial"/>
                <w:bCs/>
                <w:sz w:val="18"/>
                <w:szCs w:val="18"/>
              </w:rPr>
              <w:t>During the reporting period</w:t>
            </w:r>
            <w:r>
              <w:rPr>
                <w:rFonts w:ascii="Arial" w:hAnsi="Arial" w:cs="Arial"/>
                <w:bCs/>
                <w:sz w:val="18"/>
                <w:szCs w:val="18"/>
              </w:rPr>
              <w:t>,</w:t>
            </w:r>
            <w:r w:rsidRPr="00491FA6">
              <w:rPr>
                <w:rFonts w:ascii="Arial" w:hAnsi="Arial" w:cs="Arial"/>
                <w:bCs/>
                <w:sz w:val="18"/>
                <w:szCs w:val="18"/>
              </w:rPr>
              <w:t xml:space="preserve"> four of the eight profiles published have touched on cultural diversity or immigration stories.</w:t>
            </w:r>
            <w:r>
              <w:rPr>
                <w:rFonts w:ascii="Arial" w:hAnsi="Arial" w:cs="Arial"/>
                <w:bCs/>
                <w:sz w:val="18"/>
                <w:szCs w:val="18"/>
              </w:rPr>
              <w:t xml:space="preserve"> </w:t>
            </w:r>
            <w:r w:rsidRPr="00491FA6">
              <w:rPr>
                <w:rFonts w:ascii="Arial" w:hAnsi="Arial" w:cs="Arial"/>
                <w:bCs/>
                <w:sz w:val="18"/>
                <w:szCs w:val="18"/>
              </w:rPr>
              <w:t>This include</w:t>
            </w:r>
            <w:r w:rsidR="005D055D">
              <w:rPr>
                <w:rFonts w:ascii="Arial" w:hAnsi="Arial" w:cs="Arial"/>
                <w:bCs/>
                <w:sz w:val="18"/>
                <w:szCs w:val="18"/>
              </w:rPr>
              <w:t>d</w:t>
            </w:r>
            <w:r w:rsidRPr="00491FA6">
              <w:rPr>
                <w:rFonts w:ascii="Arial" w:hAnsi="Arial" w:cs="Arial"/>
                <w:bCs/>
                <w:sz w:val="18"/>
                <w:szCs w:val="18"/>
              </w:rPr>
              <w:t xml:space="preserve"> one profile specifically aligning with Multicultural Queensland Month and highlighting a positive immigration story.</w:t>
            </w:r>
          </w:p>
          <w:p w14:paraId="49C9B92C" w14:textId="0B01CDD9" w:rsidR="00B62D66" w:rsidRPr="00491FA6" w:rsidRDefault="00B62D66" w:rsidP="002C1536">
            <w:pPr>
              <w:pStyle w:val="ListParagraph"/>
              <w:numPr>
                <w:ilvl w:val="0"/>
                <w:numId w:val="39"/>
              </w:numPr>
              <w:ind w:left="316" w:hanging="283"/>
              <w:rPr>
                <w:rFonts w:ascii="Arial" w:hAnsi="Arial" w:cs="Arial"/>
                <w:bCs/>
                <w:sz w:val="18"/>
                <w:szCs w:val="18"/>
              </w:rPr>
            </w:pPr>
            <w:r w:rsidRPr="00491FA6">
              <w:rPr>
                <w:rFonts w:ascii="Arial" w:hAnsi="Arial" w:cs="Arial"/>
                <w:bCs/>
                <w:sz w:val="18"/>
                <w:szCs w:val="18"/>
              </w:rPr>
              <w:t xml:space="preserve">Each story highlighted the concept of belonging and the positive benefits that come from embracing our cultural diversity. </w:t>
            </w:r>
          </w:p>
          <w:p w14:paraId="34DE0546" w14:textId="77777777" w:rsidR="00B62D66" w:rsidRPr="00A53C4E" w:rsidRDefault="00B62D66" w:rsidP="00EE27C6">
            <w:pPr>
              <w:rPr>
                <w:rFonts w:ascii="Arial" w:hAnsi="Arial" w:cs="Arial"/>
                <w:bCs/>
                <w:i/>
                <w:iCs/>
                <w:color w:val="4472C4" w:themeColor="accent1"/>
                <w:sz w:val="18"/>
                <w:szCs w:val="18"/>
              </w:rPr>
            </w:pPr>
          </w:p>
        </w:tc>
      </w:tr>
      <w:tr w:rsidR="00B62D66" w:rsidRPr="00A53C4E" w14:paraId="3215D422" w14:textId="77777777" w:rsidTr="00B62D66">
        <w:trPr>
          <w:trHeight w:val="486"/>
        </w:trPr>
        <w:tc>
          <w:tcPr>
            <w:tcW w:w="910" w:type="pct"/>
            <w:shd w:val="clear" w:color="auto" w:fill="auto"/>
          </w:tcPr>
          <w:p w14:paraId="644537DE" w14:textId="77777777" w:rsidR="00B62D66" w:rsidRDefault="00B62D66" w:rsidP="00EE27C6">
            <w:pPr>
              <w:autoSpaceDE w:val="0"/>
              <w:autoSpaceDN w:val="0"/>
              <w:adjustRightInd w:val="0"/>
              <w:spacing w:before="120"/>
              <w:rPr>
                <w:rFonts w:ascii="Arial" w:hAnsi="Arial" w:cs="Arial"/>
                <w:sz w:val="18"/>
                <w:szCs w:val="18"/>
              </w:rPr>
            </w:pPr>
            <w:r w:rsidRPr="00CB2D86">
              <w:rPr>
                <w:rFonts w:ascii="Arial" w:hAnsi="Arial" w:cs="Arial"/>
                <w:sz w:val="18"/>
                <w:szCs w:val="18"/>
              </w:rPr>
              <w:t>Build and strengthen partnerships with those committed to combatting racism and discrimination, such as the Diversity Council of Australia, the Australian Race Commissioner, and the Queensland Human Rights Commission.</w:t>
            </w:r>
          </w:p>
          <w:p w14:paraId="53135879" w14:textId="3EF1F358" w:rsidR="00B62D66" w:rsidRPr="00A53C4E" w:rsidDel="003A1F99" w:rsidRDefault="00B62D66" w:rsidP="00EE27C6">
            <w:pPr>
              <w:autoSpaceDE w:val="0"/>
              <w:autoSpaceDN w:val="0"/>
              <w:adjustRightInd w:val="0"/>
              <w:spacing w:before="120"/>
              <w:rPr>
                <w:rFonts w:ascii="Arial" w:hAnsi="Arial" w:cs="Arial"/>
                <w:sz w:val="18"/>
                <w:szCs w:val="18"/>
              </w:rPr>
            </w:pPr>
          </w:p>
        </w:tc>
        <w:tc>
          <w:tcPr>
            <w:tcW w:w="454" w:type="pct"/>
            <w:shd w:val="clear" w:color="auto" w:fill="auto"/>
          </w:tcPr>
          <w:p w14:paraId="28360D80" w14:textId="11AF7BDB" w:rsidR="00B62D66" w:rsidRPr="00A53C4E" w:rsidRDefault="00000000" w:rsidP="00EE27C6">
            <w:pPr>
              <w:autoSpaceDE w:val="0"/>
              <w:autoSpaceDN w:val="0"/>
              <w:adjustRightInd w:val="0"/>
              <w:rPr>
                <w:rFonts w:ascii="Arial" w:hAnsi="Arial" w:cs="Arial"/>
                <w:b/>
                <w:sz w:val="18"/>
                <w:szCs w:val="18"/>
              </w:rPr>
            </w:pPr>
            <w:sdt>
              <w:sdtPr>
                <w:rPr>
                  <w:rFonts w:ascii="Arial" w:eastAsiaTheme="majorEastAsia" w:hAnsi="Arial" w:cs="Arial"/>
                  <w:b/>
                  <w:color w:val="2F5496" w:themeColor="accent1" w:themeShade="BF"/>
                  <w:sz w:val="18"/>
                  <w:szCs w:val="18"/>
                </w:rPr>
                <w:alias w:val="Final Status"/>
                <w:tag w:val="Final Status"/>
                <w:id w:val="20215991"/>
                <w:placeholder>
                  <w:docPart w:val="7F2537E159614B94ACF9703C87229ECC"/>
                </w:placeholder>
                <w:dropDownList>
                  <w:listItem w:displayText="Choose a final status" w:value="Choose a final status"/>
                  <w:listItem w:displayText="Delivered" w:value="Delivered"/>
                  <w:listItem w:displayText="Not delivered" w:value="Not delivered"/>
                </w:dropDownList>
              </w:sdtPr>
              <w:sdtContent>
                <w:r w:rsidR="00B62D66">
                  <w:rPr>
                    <w:rFonts w:ascii="Arial" w:eastAsiaTheme="majorEastAsia" w:hAnsi="Arial" w:cs="Arial"/>
                    <w:b/>
                    <w:color w:val="2F5496" w:themeColor="accent1" w:themeShade="BF"/>
                    <w:sz w:val="18"/>
                    <w:szCs w:val="18"/>
                  </w:rPr>
                  <w:t>Delivered</w:t>
                </w:r>
              </w:sdtContent>
            </w:sdt>
          </w:p>
        </w:tc>
        <w:tc>
          <w:tcPr>
            <w:tcW w:w="3636" w:type="pct"/>
          </w:tcPr>
          <w:p w14:paraId="0C3828D9" w14:textId="59D7F950" w:rsidR="00B62D66" w:rsidRPr="00867037" w:rsidRDefault="00B62D66" w:rsidP="002C1536">
            <w:pPr>
              <w:rPr>
                <w:rFonts w:ascii="Arial" w:hAnsi="Arial" w:cs="Arial"/>
                <w:bCs/>
                <w:sz w:val="18"/>
                <w:szCs w:val="18"/>
              </w:rPr>
            </w:pPr>
            <w:r w:rsidRPr="00867037">
              <w:rPr>
                <w:rFonts w:ascii="Arial" w:hAnsi="Arial" w:cs="Arial"/>
                <w:bCs/>
                <w:sz w:val="18"/>
                <w:szCs w:val="18"/>
              </w:rPr>
              <w:t xml:space="preserve">DPC has entered </w:t>
            </w:r>
            <w:r>
              <w:rPr>
                <w:rFonts w:ascii="Arial" w:hAnsi="Arial" w:cs="Arial"/>
                <w:bCs/>
                <w:sz w:val="18"/>
                <w:szCs w:val="18"/>
              </w:rPr>
              <w:t xml:space="preserve">its </w:t>
            </w:r>
            <w:r w:rsidRPr="00867037">
              <w:rPr>
                <w:rFonts w:ascii="Arial" w:hAnsi="Arial" w:cs="Arial"/>
                <w:bCs/>
                <w:sz w:val="18"/>
                <w:szCs w:val="18"/>
              </w:rPr>
              <w:t>f</w:t>
            </w:r>
            <w:r>
              <w:rPr>
                <w:rFonts w:ascii="Arial" w:hAnsi="Arial" w:cs="Arial"/>
                <w:bCs/>
                <w:sz w:val="18"/>
                <w:szCs w:val="18"/>
              </w:rPr>
              <w:t>ifth</w:t>
            </w:r>
            <w:r w:rsidRPr="00867037">
              <w:rPr>
                <w:rFonts w:ascii="Arial" w:hAnsi="Arial" w:cs="Arial"/>
                <w:bCs/>
                <w:sz w:val="18"/>
                <w:szCs w:val="18"/>
              </w:rPr>
              <w:t xml:space="preserve"> year of partnering with Diversity Council Australia (DCA)</w:t>
            </w:r>
            <w:r w:rsidR="005D055D">
              <w:rPr>
                <w:rFonts w:ascii="Arial" w:hAnsi="Arial" w:cs="Arial"/>
                <w:bCs/>
                <w:sz w:val="18"/>
                <w:szCs w:val="18"/>
              </w:rPr>
              <w:t>. It promoted</w:t>
            </w:r>
            <w:r w:rsidRPr="00867037">
              <w:rPr>
                <w:rFonts w:ascii="Arial" w:hAnsi="Arial" w:cs="Arial"/>
                <w:bCs/>
                <w:sz w:val="18"/>
                <w:szCs w:val="18"/>
              </w:rPr>
              <w:t xml:space="preserve"> DCA resources and webinars wherever possible and applicable</w:t>
            </w:r>
            <w:r w:rsidR="005D055D">
              <w:rPr>
                <w:rFonts w:ascii="Arial" w:hAnsi="Arial" w:cs="Arial"/>
                <w:bCs/>
                <w:sz w:val="18"/>
                <w:szCs w:val="18"/>
              </w:rPr>
              <w:t>,</w:t>
            </w:r>
            <w:r w:rsidRPr="00867037">
              <w:rPr>
                <w:rFonts w:ascii="Arial" w:hAnsi="Arial" w:cs="Arial"/>
                <w:bCs/>
                <w:sz w:val="18"/>
                <w:szCs w:val="18"/>
              </w:rPr>
              <w:t xml:space="preserve"> and in alignment with key dates and initiatives. </w:t>
            </w:r>
          </w:p>
          <w:p w14:paraId="14813EE0" w14:textId="5C2BDAF1" w:rsidR="00B62D66" w:rsidRPr="0082793E" w:rsidRDefault="00B62D66" w:rsidP="002C1536">
            <w:pPr>
              <w:pStyle w:val="ListParagraph"/>
              <w:numPr>
                <w:ilvl w:val="0"/>
                <w:numId w:val="39"/>
              </w:numPr>
              <w:ind w:left="316" w:hanging="283"/>
              <w:rPr>
                <w:rFonts w:ascii="Arial" w:hAnsi="Arial" w:cs="Arial"/>
                <w:bCs/>
                <w:sz w:val="18"/>
                <w:szCs w:val="18"/>
              </w:rPr>
            </w:pPr>
            <w:r w:rsidRPr="0082793E">
              <w:rPr>
                <w:rFonts w:ascii="Arial" w:hAnsi="Arial" w:cs="Arial"/>
                <w:bCs/>
                <w:sz w:val="18"/>
                <w:szCs w:val="18"/>
              </w:rPr>
              <w:t>Budget expenditure 2023</w:t>
            </w:r>
            <w:r>
              <w:rPr>
                <w:rFonts w:ascii="Arial" w:hAnsi="Arial" w:cs="Arial"/>
                <w:bCs/>
                <w:sz w:val="18"/>
                <w:szCs w:val="18"/>
              </w:rPr>
              <w:t>-2</w:t>
            </w:r>
            <w:r w:rsidRPr="0082793E">
              <w:rPr>
                <w:rFonts w:ascii="Arial" w:hAnsi="Arial" w:cs="Arial"/>
                <w:bCs/>
                <w:sz w:val="18"/>
                <w:szCs w:val="18"/>
              </w:rPr>
              <w:t>4</w:t>
            </w:r>
            <w:r>
              <w:rPr>
                <w:rFonts w:ascii="Arial" w:hAnsi="Arial" w:cs="Arial"/>
                <w:bCs/>
                <w:sz w:val="18"/>
                <w:szCs w:val="18"/>
              </w:rPr>
              <w:t xml:space="preserve"> </w:t>
            </w:r>
            <w:r w:rsidR="009A4504">
              <w:rPr>
                <w:rFonts w:ascii="Arial" w:hAnsi="Arial" w:cs="Arial"/>
                <w:bCs/>
                <w:sz w:val="18"/>
                <w:szCs w:val="18"/>
              </w:rPr>
              <w:t>wa</w:t>
            </w:r>
            <w:r>
              <w:rPr>
                <w:rFonts w:ascii="Arial" w:hAnsi="Arial" w:cs="Arial"/>
                <w:bCs/>
                <w:sz w:val="18"/>
                <w:szCs w:val="18"/>
              </w:rPr>
              <w:t xml:space="preserve">s </w:t>
            </w:r>
            <w:r w:rsidRPr="0082793E">
              <w:rPr>
                <w:rFonts w:ascii="Arial" w:hAnsi="Arial" w:cs="Arial"/>
                <w:bCs/>
                <w:sz w:val="18"/>
                <w:szCs w:val="18"/>
              </w:rPr>
              <w:t>$3,049</w:t>
            </w:r>
          </w:p>
          <w:p w14:paraId="1BC4FEA1" w14:textId="77777777" w:rsidR="00B62D66" w:rsidRPr="0082793E" w:rsidRDefault="00B62D66" w:rsidP="002C1536">
            <w:pPr>
              <w:pStyle w:val="ListParagraph"/>
              <w:ind w:left="316"/>
              <w:rPr>
                <w:rFonts w:ascii="Arial" w:hAnsi="Arial" w:cs="Arial"/>
                <w:bCs/>
                <w:sz w:val="18"/>
                <w:szCs w:val="18"/>
              </w:rPr>
            </w:pPr>
          </w:p>
          <w:p w14:paraId="3D55E4ED" w14:textId="3F45986B" w:rsidR="00B62D66" w:rsidRPr="00867037" w:rsidRDefault="00B62D66" w:rsidP="002C1536">
            <w:pPr>
              <w:rPr>
                <w:rFonts w:ascii="Arial" w:hAnsi="Arial" w:cs="Arial"/>
                <w:bCs/>
                <w:sz w:val="18"/>
                <w:szCs w:val="18"/>
              </w:rPr>
            </w:pPr>
            <w:r w:rsidRPr="00867037">
              <w:rPr>
                <w:rFonts w:ascii="Arial" w:hAnsi="Arial" w:cs="Arial"/>
                <w:bCs/>
                <w:sz w:val="18"/>
                <w:szCs w:val="18"/>
              </w:rPr>
              <w:t xml:space="preserve">DPC </w:t>
            </w:r>
            <w:r>
              <w:rPr>
                <w:rFonts w:ascii="Arial" w:hAnsi="Arial" w:cs="Arial"/>
                <w:bCs/>
                <w:sz w:val="18"/>
                <w:szCs w:val="18"/>
              </w:rPr>
              <w:t>engages</w:t>
            </w:r>
            <w:r w:rsidRPr="00867037">
              <w:rPr>
                <w:rFonts w:ascii="Arial" w:hAnsi="Arial" w:cs="Arial"/>
                <w:bCs/>
                <w:sz w:val="18"/>
                <w:szCs w:val="18"/>
              </w:rPr>
              <w:t xml:space="preserve"> the Queensland Human Rights Commission to deliver Unconscious Bias Training twice annually. </w:t>
            </w:r>
          </w:p>
          <w:p w14:paraId="233C31DD" w14:textId="4E23ACB0" w:rsidR="00B62D66" w:rsidRPr="0082793E" w:rsidRDefault="00B62D66" w:rsidP="002C1536">
            <w:pPr>
              <w:pStyle w:val="ListParagraph"/>
              <w:numPr>
                <w:ilvl w:val="0"/>
                <w:numId w:val="39"/>
              </w:numPr>
              <w:ind w:left="316" w:hanging="283"/>
              <w:rPr>
                <w:rFonts w:ascii="Arial" w:hAnsi="Arial" w:cs="Arial"/>
                <w:bCs/>
                <w:sz w:val="18"/>
                <w:szCs w:val="18"/>
              </w:rPr>
            </w:pPr>
            <w:r w:rsidRPr="0082793E">
              <w:rPr>
                <w:rFonts w:ascii="Arial" w:hAnsi="Arial" w:cs="Arial"/>
                <w:bCs/>
                <w:sz w:val="18"/>
                <w:szCs w:val="18"/>
              </w:rPr>
              <w:t>Budget expenditure 2023</w:t>
            </w:r>
            <w:r>
              <w:rPr>
                <w:rFonts w:ascii="Arial" w:hAnsi="Arial" w:cs="Arial"/>
                <w:bCs/>
                <w:sz w:val="18"/>
                <w:szCs w:val="18"/>
              </w:rPr>
              <w:t>-24</w:t>
            </w:r>
            <w:r w:rsidRPr="0082793E">
              <w:rPr>
                <w:rFonts w:ascii="Arial" w:hAnsi="Arial" w:cs="Arial"/>
                <w:bCs/>
                <w:sz w:val="18"/>
                <w:szCs w:val="18"/>
              </w:rPr>
              <w:t xml:space="preserve"> </w:t>
            </w:r>
            <w:r w:rsidR="009A4504">
              <w:rPr>
                <w:rFonts w:ascii="Arial" w:hAnsi="Arial" w:cs="Arial"/>
                <w:bCs/>
                <w:sz w:val="18"/>
                <w:szCs w:val="18"/>
              </w:rPr>
              <w:t>was</w:t>
            </w:r>
            <w:r>
              <w:rPr>
                <w:rFonts w:ascii="Arial" w:hAnsi="Arial" w:cs="Arial"/>
                <w:bCs/>
                <w:sz w:val="18"/>
                <w:szCs w:val="18"/>
              </w:rPr>
              <w:t xml:space="preserve"> </w:t>
            </w:r>
            <w:r w:rsidRPr="0082793E">
              <w:rPr>
                <w:rFonts w:ascii="Arial" w:hAnsi="Arial" w:cs="Arial"/>
                <w:bCs/>
                <w:sz w:val="18"/>
                <w:szCs w:val="18"/>
              </w:rPr>
              <w:t xml:space="preserve">$1,985 </w:t>
            </w:r>
          </w:p>
          <w:p w14:paraId="5751B5FD" w14:textId="19BABF38" w:rsidR="00B62D66" w:rsidRPr="00491FA6" w:rsidRDefault="00B62D66" w:rsidP="002C1536">
            <w:pPr>
              <w:pStyle w:val="ListParagraph"/>
              <w:numPr>
                <w:ilvl w:val="0"/>
                <w:numId w:val="39"/>
              </w:numPr>
              <w:ind w:left="316" w:hanging="283"/>
              <w:rPr>
                <w:rFonts w:ascii="Arial" w:hAnsi="Arial" w:cs="Arial"/>
                <w:bCs/>
                <w:sz w:val="18"/>
                <w:szCs w:val="18"/>
              </w:rPr>
            </w:pPr>
            <w:r w:rsidRPr="00491FA6">
              <w:rPr>
                <w:rFonts w:ascii="Arial" w:hAnsi="Arial" w:cs="Arial"/>
                <w:bCs/>
                <w:sz w:val="18"/>
                <w:szCs w:val="18"/>
              </w:rPr>
              <w:t>61 participants during the reporting period.</w:t>
            </w:r>
          </w:p>
          <w:p w14:paraId="74BF886B" w14:textId="77777777" w:rsidR="00B62D66" w:rsidRDefault="00B62D66" w:rsidP="002C1536">
            <w:pPr>
              <w:rPr>
                <w:rFonts w:ascii="Arial" w:hAnsi="Arial" w:cs="Arial"/>
                <w:bCs/>
                <w:sz w:val="18"/>
                <w:szCs w:val="18"/>
              </w:rPr>
            </w:pPr>
          </w:p>
          <w:p w14:paraId="72E16515" w14:textId="77777777" w:rsidR="00B62D66" w:rsidRDefault="00B62D66" w:rsidP="002C1536">
            <w:pPr>
              <w:rPr>
                <w:rFonts w:ascii="Arial" w:hAnsi="Arial" w:cs="Arial"/>
                <w:bCs/>
                <w:sz w:val="18"/>
                <w:szCs w:val="18"/>
              </w:rPr>
            </w:pPr>
            <w:r>
              <w:rPr>
                <w:rFonts w:ascii="Arial" w:hAnsi="Arial" w:cs="Arial"/>
                <w:bCs/>
                <w:sz w:val="18"/>
                <w:szCs w:val="18"/>
              </w:rPr>
              <w:t>The Policy Futures graduate program engaged a further session for 29 participants at a cost of $846.</w:t>
            </w:r>
          </w:p>
          <w:p w14:paraId="4BEFCC57" w14:textId="77777777" w:rsidR="00B62D66" w:rsidRDefault="00B62D66" w:rsidP="00EE27C6">
            <w:pPr>
              <w:jc w:val="both"/>
              <w:rPr>
                <w:rFonts w:ascii="Arial" w:hAnsi="Arial" w:cs="Arial"/>
                <w:bCs/>
                <w:sz w:val="18"/>
                <w:szCs w:val="18"/>
              </w:rPr>
            </w:pPr>
          </w:p>
          <w:p w14:paraId="497F0D3B" w14:textId="77777777" w:rsidR="00B62D66" w:rsidRPr="00867037" w:rsidRDefault="00B62D66" w:rsidP="00EE27C6">
            <w:pPr>
              <w:jc w:val="both"/>
              <w:rPr>
                <w:rFonts w:ascii="Arial" w:hAnsi="Arial" w:cs="Arial"/>
                <w:bCs/>
                <w:sz w:val="18"/>
                <w:szCs w:val="18"/>
              </w:rPr>
            </w:pPr>
          </w:p>
          <w:p w14:paraId="5EBA748B" w14:textId="77777777" w:rsidR="00B62D66" w:rsidRPr="00A53C4E" w:rsidRDefault="00B62D66" w:rsidP="00EE27C6">
            <w:pPr>
              <w:rPr>
                <w:rFonts w:ascii="Arial" w:hAnsi="Arial" w:cs="Arial"/>
                <w:bCs/>
                <w:i/>
                <w:iCs/>
                <w:color w:val="4472C4" w:themeColor="accent1"/>
                <w:sz w:val="18"/>
                <w:szCs w:val="18"/>
              </w:rPr>
            </w:pPr>
          </w:p>
        </w:tc>
      </w:tr>
    </w:tbl>
    <w:p w14:paraId="201171AB" w14:textId="77777777" w:rsidR="00277DF4" w:rsidRPr="00A53C4E" w:rsidRDefault="00277DF4" w:rsidP="00277DF4">
      <w:pPr>
        <w:spacing w:after="0"/>
        <w:rPr>
          <w:rFonts w:ascii="Arial" w:hAnsi="Arial" w:cs="Arial"/>
          <w:bCs/>
          <w:i/>
          <w:iCs/>
          <w:color w:val="2F5496" w:themeColor="accent1" w:themeShade="BF"/>
          <w:sz w:val="24"/>
          <w:szCs w:val="24"/>
        </w:rPr>
      </w:pPr>
    </w:p>
    <w:p w14:paraId="203AC3BB" w14:textId="0938751D" w:rsidR="003A1F99" w:rsidRPr="00A53C4E" w:rsidRDefault="003A1F99" w:rsidP="00F74428">
      <w:pPr>
        <w:tabs>
          <w:tab w:val="left" w:pos="1698"/>
        </w:tabs>
        <w:rPr>
          <w:rFonts w:ascii="Arial" w:hAnsi="Arial" w:cs="Arial"/>
        </w:rPr>
      </w:pPr>
    </w:p>
    <w:sectPr w:rsidR="003A1F99" w:rsidRPr="00A53C4E" w:rsidSect="0032795B">
      <w:headerReference w:type="default" r:id="rId11"/>
      <w:footerReference w:type="default" r:id="rId12"/>
      <w:headerReference w:type="first" r:id="rId13"/>
      <w:pgSz w:w="16838" w:h="11906" w:orient="landscape"/>
      <w:pgMar w:top="162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49252" w14:textId="77777777" w:rsidR="00725D8D" w:rsidRDefault="00725D8D" w:rsidP="00D3192F">
      <w:pPr>
        <w:spacing w:after="0" w:line="240" w:lineRule="auto"/>
      </w:pPr>
      <w:r>
        <w:separator/>
      </w:r>
    </w:p>
  </w:endnote>
  <w:endnote w:type="continuationSeparator" w:id="0">
    <w:p w14:paraId="586D1DB6" w14:textId="77777777" w:rsidR="00725D8D" w:rsidRDefault="00725D8D" w:rsidP="00D3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546953"/>
      <w:docPartObj>
        <w:docPartGallery w:val="Page Numbers (Bottom of Page)"/>
        <w:docPartUnique/>
      </w:docPartObj>
    </w:sdtPr>
    <w:sdtEndPr>
      <w:rPr>
        <w:noProof/>
      </w:rPr>
    </w:sdtEndPr>
    <w:sdtContent>
      <w:p w14:paraId="1F501677" w14:textId="77777777" w:rsidR="0081413B" w:rsidRDefault="008141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7A8A73" w14:textId="77777777" w:rsidR="0081413B" w:rsidRDefault="0081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903328"/>
      <w:docPartObj>
        <w:docPartGallery w:val="Page Numbers (Bottom of Page)"/>
        <w:docPartUnique/>
      </w:docPartObj>
    </w:sdtPr>
    <w:sdtEndPr>
      <w:rPr>
        <w:noProof/>
      </w:rPr>
    </w:sdtEndPr>
    <w:sdtContent>
      <w:p w14:paraId="3FF7C2DB" w14:textId="092BFB84" w:rsidR="00E62BD6" w:rsidRDefault="00E62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A5BE4" w14:textId="77777777" w:rsidR="00E62BD6" w:rsidRDefault="00E6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B96E" w14:textId="77777777" w:rsidR="00725D8D" w:rsidRDefault="00725D8D" w:rsidP="00D3192F">
      <w:pPr>
        <w:spacing w:after="0" w:line="240" w:lineRule="auto"/>
      </w:pPr>
      <w:r>
        <w:separator/>
      </w:r>
    </w:p>
  </w:footnote>
  <w:footnote w:type="continuationSeparator" w:id="0">
    <w:p w14:paraId="68B14695" w14:textId="77777777" w:rsidR="00725D8D" w:rsidRDefault="00725D8D" w:rsidP="00D3192F">
      <w:pPr>
        <w:spacing w:after="0" w:line="240" w:lineRule="auto"/>
      </w:pPr>
      <w:r>
        <w:continuationSeparator/>
      </w:r>
    </w:p>
  </w:footnote>
  <w:footnote w:id="1">
    <w:p w14:paraId="61693A4B" w14:textId="77777777" w:rsidR="00B816F5" w:rsidRPr="00E4415B" w:rsidRDefault="00B816F5" w:rsidP="00B816F5">
      <w:pPr>
        <w:pStyle w:val="FootnoteText"/>
        <w:rPr>
          <w:i/>
          <w:iCs/>
        </w:rPr>
      </w:pPr>
      <w:r w:rsidRPr="00C00CA9">
        <w:rPr>
          <w:rStyle w:val="FootnoteReference"/>
        </w:rPr>
        <w:footnoteRef/>
      </w:r>
      <w:r w:rsidRPr="00C00CA9">
        <w:t xml:space="preserve"> Following MOG changes in December 2023, Action Plan commitments have been reviewed and allocated across departments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F517" w14:textId="77777777" w:rsidR="0081413B" w:rsidRPr="00E62BD6" w:rsidRDefault="0081413B" w:rsidP="00E62BD6">
    <w:pPr>
      <w:pStyle w:val="Header"/>
      <w:jc w:val="right"/>
      <w:rPr>
        <w:b/>
        <w:bCs/>
        <w:sz w:val="20"/>
        <w:szCs w:val="20"/>
      </w:rPr>
    </w:pPr>
    <w:r w:rsidRPr="00E62BD6">
      <w:rPr>
        <w:b/>
        <w:bCs/>
        <w:sz w:val="20"/>
        <w:szCs w:val="20"/>
      </w:rPr>
      <w:t>Queensland Multicultural Action Plan 2022-24</w:t>
    </w:r>
  </w:p>
  <w:p w14:paraId="75B844A6" w14:textId="77777777" w:rsidR="0081413B" w:rsidRDefault="0081413B" w:rsidP="00E62BD6">
    <w:pPr>
      <w:pStyle w:val="Header"/>
      <w:jc w:val="right"/>
      <w:rPr>
        <w:sz w:val="20"/>
        <w:szCs w:val="20"/>
      </w:rPr>
    </w:pPr>
    <w:r w:rsidRPr="00E62BD6">
      <w:rPr>
        <w:sz w:val="20"/>
        <w:szCs w:val="20"/>
      </w:rPr>
      <w:t>Annual Reporting for 202</w:t>
    </w:r>
    <w:r>
      <w:rPr>
        <w:sz w:val="20"/>
        <w:szCs w:val="20"/>
      </w:rPr>
      <w:t>3</w:t>
    </w:r>
    <w:r w:rsidRPr="00E62BD6">
      <w:rPr>
        <w:sz w:val="20"/>
        <w:szCs w:val="20"/>
      </w:rPr>
      <w:t>-2</w:t>
    </w:r>
    <w:r>
      <w:rPr>
        <w:sz w:val="20"/>
        <w:szCs w:val="20"/>
      </w:rPr>
      <w:t>4</w:t>
    </w:r>
  </w:p>
  <w:p w14:paraId="392E9794" w14:textId="6B70E5F5" w:rsidR="0081413B" w:rsidRDefault="00E91DC4" w:rsidP="00E91DC4">
    <w:pPr>
      <w:pStyle w:val="Header"/>
      <w:jc w:val="right"/>
    </w:pPr>
    <w:r w:rsidRPr="00E91DC4">
      <w:rPr>
        <w:i/>
        <w:iCs/>
        <w:color w:val="4472C4" w:themeColor="accent1"/>
        <w:sz w:val="20"/>
        <w:szCs w:val="20"/>
      </w:rPr>
      <w:t>Department of the Premier and Cabinet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7A1E" w14:textId="77777777" w:rsidR="00322A97" w:rsidRDefault="00322A97" w:rsidP="00322A97">
    <w:pPr>
      <w:pStyle w:val="Header"/>
      <w:jc w:val="center"/>
      <w:rPr>
        <w:rFonts w:ascii="Arial" w:hAnsi="Arial" w:cs="Arial"/>
        <w:b/>
        <w:bCs/>
      </w:rPr>
    </w:pPr>
    <w:r w:rsidRPr="00322A97">
      <w:rPr>
        <w:rFonts w:ascii="Arial" w:hAnsi="Arial" w:cs="Arial"/>
        <w:b/>
        <w:bCs/>
      </w:rPr>
      <w:t>Queensland Multicultural Policy ‘Our story, our future’</w:t>
    </w:r>
  </w:p>
  <w:p w14:paraId="3955A7CF" w14:textId="77777777" w:rsidR="00322A97" w:rsidRDefault="00322A97" w:rsidP="00322A97">
    <w:pPr>
      <w:pStyle w:val="Header"/>
      <w:jc w:val="center"/>
      <w:rPr>
        <w:rFonts w:ascii="Arial" w:hAnsi="Arial" w:cs="Arial"/>
        <w:b/>
        <w:bCs/>
      </w:rPr>
    </w:pPr>
    <w:r w:rsidRPr="00322A97">
      <w:rPr>
        <w:rFonts w:ascii="Arial" w:hAnsi="Arial" w:cs="Arial"/>
        <w:b/>
        <w:bCs/>
      </w:rPr>
      <w:t>Queensland Multicultural Action Plan 2022-24</w:t>
    </w:r>
  </w:p>
  <w:p w14:paraId="5556024E" w14:textId="77777777" w:rsidR="00322A97" w:rsidRDefault="00322A97" w:rsidP="00322A97">
    <w:pPr>
      <w:pStyle w:val="Header"/>
      <w:jc w:val="center"/>
      <w:rPr>
        <w:rFonts w:ascii="Arial" w:hAnsi="Arial" w:cs="Arial"/>
        <w:b/>
        <w:bCs/>
      </w:rPr>
    </w:pPr>
  </w:p>
  <w:p w14:paraId="5F5A1239" w14:textId="77777777" w:rsidR="00322A97" w:rsidRDefault="00322A97" w:rsidP="00322A97">
    <w:pPr>
      <w:pStyle w:val="Header"/>
      <w:jc w:val="center"/>
      <w:rPr>
        <w:rFonts w:ascii="Arial" w:hAnsi="Arial" w:cs="Arial"/>
        <w:b/>
        <w:bCs/>
      </w:rPr>
    </w:pPr>
    <w:r w:rsidRPr="00322A97">
      <w:rPr>
        <w:rFonts w:ascii="Arial" w:hAnsi="Arial" w:cs="Arial"/>
        <w:b/>
        <w:bCs/>
      </w:rPr>
      <w:t>Annual Reporting for 2023</w:t>
    </w:r>
    <w:r>
      <w:rPr>
        <w:rFonts w:ascii="Arial" w:hAnsi="Arial" w:cs="Arial"/>
        <w:b/>
        <w:bCs/>
      </w:rPr>
      <w:t>-24</w:t>
    </w:r>
  </w:p>
  <w:p w14:paraId="25CB7F90" w14:textId="4FF40469" w:rsidR="00927B4D" w:rsidRPr="00322A97" w:rsidRDefault="00322A97" w:rsidP="00322A97">
    <w:pPr>
      <w:pStyle w:val="Header"/>
      <w:jc w:val="center"/>
      <w:rPr>
        <w:rFonts w:ascii="Arial" w:hAnsi="Arial" w:cs="Arial"/>
        <w:b/>
        <w:bCs/>
        <w:i/>
        <w:iCs/>
        <w:color w:val="2F5496" w:themeColor="accent1" w:themeShade="BF"/>
      </w:rPr>
    </w:pPr>
    <w:r w:rsidRPr="00322A97">
      <w:rPr>
        <w:rFonts w:ascii="Arial" w:hAnsi="Arial" w:cs="Arial"/>
        <w:b/>
        <w:bCs/>
        <w:i/>
        <w:iCs/>
        <w:color w:val="2F5496" w:themeColor="accent1" w:themeShade="BF"/>
      </w:rPr>
      <w:t>Department of the Premier and Cabinet</w:t>
    </w:r>
  </w:p>
  <w:p w14:paraId="20062B6F" w14:textId="27BD0C41" w:rsidR="00322A97" w:rsidRPr="00322A97" w:rsidRDefault="00322A97" w:rsidP="00322A97">
    <w:pPr>
      <w:pStyle w:val="Header"/>
      <w:jc w:val="center"/>
      <w:rPr>
        <w:rFonts w:ascii="Arial" w:hAnsi="Arial" w:cs="Arial"/>
      </w:rPr>
    </w:pPr>
    <w:r w:rsidRPr="00C72D79">
      <w:rPr>
        <w:rFonts w:ascii="Arial" w:eastAsia="Times New Roman" w:hAnsi="Arial" w:cs="Arial"/>
        <w:b/>
        <w:i/>
        <w:noProof/>
        <w:color w:val="2F5496"/>
      </w:rPr>
      <w:drawing>
        <wp:inline distT="0" distB="0" distL="0" distR="0" wp14:anchorId="1A8BE5AB" wp14:editId="728A7C77">
          <wp:extent cx="5731510" cy="104140"/>
          <wp:effectExtent l="0" t="0" r="2540" b="0"/>
          <wp:docPr id="8201261" name="Picture 2" descr="A grey background with colorful lines&#10;&#10;Description automatically generated">
            <a:extLst xmlns:a="http://schemas.openxmlformats.org/drawingml/2006/main">
              <a:ext uri="{FF2B5EF4-FFF2-40B4-BE49-F238E27FC236}">
                <a16:creationId xmlns:a16="http://schemas.microsoft.com/office/drawing/2014/main" id="{DCED993C-F87D-6A4C-82C3-CAFC8D01D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ey background with colorful lines&#10;&#10;Description automatically generated">
                    <a:extLst>
                      <a:ext uri="{FF2B5EF4-FFF2-40B4-BE49-F238E27FC236}">
                        <a16:creationId xmlns:a16="http://schemas.microsoft.com/office/drawing/2014/main" id="{DCED993C-F87D-6A4C-82C3-CAFC8D01DD46}"/>
                      </a:ext>
                    </a:extLst>
                  </pic:cNvPr>
                  <pic:cNvPicPr>
                    <a:picLocks noChangeAspect="1"/>
                  </pic:cNvPicPr>
                </pic:nvPicPr>
                <pic:blipFill rotWithShape="1">
                  <a:blip r:embed="rId1"/>
                  <a:srcRect t="11694" r="1686" b="85900"/>
                  <a:stretch/>
                </pic:blipFill>
                <pic:spPr>
                  <a:xfrm>
                    <a:off x="0" y="0"/>
                    <a:ext cx="5731510" cy="1041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86C6" w14:textId="77777777" w:rsidR="00541CD9" w:rsidRPr="00E62BD6" w:rsidRDefault="00541CD9" w:rsidP="00E62BD6">
    <w:pPr>
      <w:pStyle w:val="Header"/>
      <w:jc w:val="right"/>
      <w:rPr>
        <w:b/>
        <w:bCs/>
        <w:sz w:val="20"/>
        <w:szCs w:val="20"/>
      </w:rPr>
    </w:pPr>
    <w:r w:rsidRPr="00E62BD6">
      <w:rPr>
        <w:b/>
        <w:bCs/>
        <w:sz w:val="20"/>
        <w:szCs w:val="20"/>
      </w:rPr>
      <w:t>Queensland Multicultural Action Plan 2022-24</w:t>
    </w:r>
  </w:p>
  <w:p w14:paraId="5CDCD5E6" w14:textId="433E9073" w:rsidR="00703906" w:rsidRDefault="00541CD9" w:rsidP="00E62BD6">
    <w:pPr>
      <w:pStyle w:val="Header"/>
      <w:jc w:val="right"/>
      <w:rPr>
        <w:sz w:val="20"/>
        <w:szCs w:val="20"/>
      </w:rPr>
    </w:pPr>
    <w:r w:rsidRPr="00E62BD6">
      <w:rPr>
        <w:sz w:val="20"/>
        <w:szCs w:val="20"/>
      </w:rPr>
      <w:t>Annual Reporting for 202</w:t>
    </w:r>
    <w:r w:rsidR="00D02D2A">
      <w:rPr>
        <w:sz w:val="20"/>
        <w:szCs w:val="20"/>
      </w:rPr>
      <w:t>3</w:t>
    </w:r>
    <w:r w:rsidRPr="00E62BD6">
      <w:rPr>
        <w:sz w:val="20"/>
        <w:szCs w:val="20"/>
      </w:rPr>
      <w:t>-2</w:t>
    </w:r>
    <w:r w:rsidR="00D02D2A">
      <w:rPr>
        <w:sz w:val="20"/>
        <w:szCs w:val="20"/>
      </w:rPr>
      <w:t>4</w:t>
    </w:r>
  </w:p>
  <w:p w14:paraId="08026D90" w14:textId="185EB459" w:rsidR="00D3192F" w:rsidRDefault="005752FC" w:rsidP="00E62BD6">
    <w:pPr>
      <w:pStyle w:val="Header"/>
      <w:jc w:val="right"/>
    </w:pPr>
    <w:r w:rsidRPr="005752FC">
      <w:rPr>
        <w:i/>
        <w:iCs/>
        <w:color w:val="4472C4" w:themeColor="accent1"/>
        <w:sz w:val="20"/>
        <w:szCs w:val="20"/>
      </w:rPr>
      <w:t xml:space="preserve">Department of </w:t>
    </w:r>
    <w:r w:rsidR="000D5A0A" w:rsidRPr="000D5A0A">
      <w:rPr>
        <w:i/>
        <w:iCs/>
        <w:color w:val="4472C4" w:themeColor="accent1"/>
        <w:sz w:val="20"/>
        <w:szCs w:val="20"/>
      </w:rPr>
      <w:t>the Premier and Cabinet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FED4" w14:textId="77777777" w:rsidR="00541CD9" w:rsidRPr="00B56B9C" w:rsidRDefault="00541CD9" w:rsidP="00541CD9">
    <w:pPr>
      <w:pStyle w:val="Header"/>
      <w:jc w:val="center"/>
      <w:rPr>
        <w:rFonts w:ascii="Arial" w:hAnsi="Arial" w:cs="Arial"/>
        <w:b/>
        <w:sz w:val="28"/>
        <w:szCs w:val="28"/>
      </w:rPr>
    </w:pPr>
    <w:r w:rsidRPr="00B56B9C">
      <w:rPr>
        <w:rFonts w:ascii="Arial" w:hAnsi="Arial" w:cs="Arial"/>
        <w:b/>
        <w:sz w:val="28"/>
        <w:szCs w:val="28"/>
      </w:rPr>
      <w:t xml:space="preserve">Queensland Multicultural Policy </w:t>
    </w:r>
    <w:r>
      <w:rPr>
        <w:rFonts w:ascii="Arial" w:hAnsi="Arial" w:cs="Arial"/>
        <w:b/>
        <w:sz w:val="28"/>
        <w:szCs w:val="28"/>
      </w:rPr>
      <w:t>‘</w:t>
    </w:r>
    <w:r w:rsidRPr="00B56B9C">
      <w:rPr>
        <w:rFonts w:ascii="Arial" w:hAnsi="Arial" w:cs="Arial"/>
        <w:b/>
        <w:sz w:val="28"/>
        <w:szCs w:val="28"/>
      </w:rPr>
      <w:t>Our story, our future</w:t>
    </w:r>
    <w:r>
      <w:rPr>
        <w:rFonts w:ascii="Arial" w:hAnsi="Arial" w:cs="Arial"/>
        <w:b/>
        <w:sz w:val="28"/>
        <w:szCs w:val="28"/>
      </w:rPr>
      <w:t>’</w:t>
    </w:r>
  </w:p>
  <w:p w14:paraId="7BF9F749" w14:textId="3824E97E" w:rsidR="00541CD9" w:rsidRPr="00B56B9C" w:rsidRDefault="00541CD9" w:rsidP="00541CD9">
    <w:pPr>
      <w:pStyle w:val="Header"/>
      <w:jc w:val="center"/>
      <w:rPr>
        <w:rFonts w:ascii="Arial" w:hAnsi="Arial" w:cs="Arial"/>
        <w:b/>
        <w:sz w:val="28"/>
        <w:szCs w:val="28"/>
      </w:rPr>
    </w:pPr>
    <w:r>
      <w:rPr>
        <w:rFonts w:ascii="Arial" w:hAnsi="Arial" w:cs="Arial"/>
        <w:b/>
        <w:sz w:val="28"/>
        <w:szCs w:val="28"/>
      </w:rPr>
      <w:t>Queensland</w:t>
    </w:r>
    <w:r w:rsidRPr="00B56B9C">
      <w:rPr>
        <w:rFonts w:ascii="Arial" w:hAnsi="Arial" w:cs="Arial"/>
        <w:b/>
        <w:sz w:val="28"/>
        <w:szCs w:val="28"/>
      </w:rPr>
      <w:t xml:space="preserve"> Multicultural Action Plan 20</w:t>
    </w:r>
    <w:r>
      <w:rPr>
        <w:rFonts w:ascii="Arial" w:hAnsi="Arial" w:cs="Arial"/>
        <w:b/>
        <w:sz w:val="28"/>
        <w:szCs w:val="28"/>
      </w:rPr>
      <w:t>2</w:t>
    </w:r>
    <w:r w:rsidR="00D02D2A">
      <w:rPr>
        <w:rFonts w:ascii="Arial" w:hAnsi="Arial" w:cs="Arial"/>
        <w:b/>
        <w:sz w:val="28"/>
        <w:szCs w:val="28"/>
      </w:rPr>
      <w:t>2</w:t>
    </w:r>
    <w:r>
      <w:rPr>
        <w:rFonts w:ascii="Arial" w:hAnsi="Arial" w:cs="Arial"/>
        <w:b/>
        <w:sz w:val="28"/>
        <w:szCs w:val="28"/>
      </w:rPr>
      <w:t>-2</w:t>
    </w:r>
    <w:r w:rsidR="00D02D2A">
      <w:rPr>
        <w:rFonts w:ascii="Arial" w:hAnsi="Arial" w:cs="Arial"/>
        <w:b/>
        <w:sz w:val="28"/>
        <w:szCs w:val="28"/>
      </w:rPr>
      <w:t>4</w:t>
    </w:r>
  </w:p>
  <w:p w14:paraId="3F90976B" w14:textId="77777777" w:rsidR="00541CD9" w:rsidRPr="00B56B9C" w:rsidRDefault="00541CD9" w:rsidP="00541CD9">
    <w:pPr>
      <w:pStyle w:val="Header"/>
      <w:jc w:val="center"/>
      <w:rPr>
        <w:rFonts w:ascii="Arial" w:hAnsi="Arial" w:cs="Arial"/>
        <w:b/>
        <w:sz w:val="18"/>
        <w:szCs w:val="18"/>
      </w:rPr>
    </w:pPr>
  </w:p>
  <w:p w14:paraId="2A77412A" w14:textId="5256FDE4" w:rsidR="00541CD9" w:rsidRPr="00B97696" w:rsidRDefault="00541CD9" w:rsidP="00541CD9">
    <w:pPr>
      <w:pStyle w:val="Header"/>
      <w:jc w:val="center"/>
      <w:rPr>
        <w:rFonts w:ascii="Arial" w:hAnsi="Arial" w:cs="Arial"/>
        <w:b/>
        <w:sz w:val="28"/>
        <w:szCs w:val="28"/>
      </w:rPr>
    </w:pPr>
    <w:r w:rsidRPr="00B97696">
      <w:rPr>
        <w:rFonts w:ascii="Arial" w:hAnsi="Arial" w:cs="Arial"/>
        <w:b/>
        <w:sz w:val="28"/>
        <w:szCs w:val="28"/>
      </w:rPr>
      <w:t>Annual Reporting for 202</w:t>
    </w:r>
    <w:r w:rsidR="004D02A8">
      <w:rPr>
        <w:rFonts w:ascii="Arial" w:hAnsi="Arial" w:cs="Arial"/>
        <w:b/>
        <w:sz w:val="28"/>
        <w:szCs w:val="28"/>
      </w:rPr>
      <w:t>3</w:t>
    </w:r>
    <w:r w:rsidRPr="00B97696">
      <w:rPr>
        <w:rFonts w:ascii="Arial" w:hAnsi="Arial" w:cs="Arial"/>
        <w:b/>
        <w:sz w:val="28"/>
        <w:szCs w:val="28"/>
      </w:rPr>
      <w:t>-2</w:t>
    </w:r>
    <w:r w:rsidR="004D02A8">
      <w:rPr>
        <w:rFonts w:ascii="Arial" w:hAnsi="Arial" w:cs="Arial"/>
        <w:b/>
        <w:sz w:val="28"/>
        <w:szCs w:val="28"/>
      </w:rPr>
      <w:t>4</w:t>
    </w:r>
  </w:p>
  <w:p w14:paraId="66AC7488" w14:textId="7B711797" w:rsidR="00541CD9" w:rsidRPr="00B97696" w:rsidRDefault="00541CD9" w:rsidP="00E62BD6">
    <w:pPr>
      <w:pStyle w:val="Header"/>
      <w:jc w:val="center"/>
      <w:rPr>
        <w:i/>
        <w:iCs/>
        <w:color w:val="4472C4" w:themeColor="accent1"/>
      </w:rPr>
    </w:pPr>
    <w:bookmarkStart w:id="2" w:name="_Hlk140222242"/>
    <w:bookmarkStart w:id="3" w:name="_Hlk140222243"/>
    <w:bookmarkStart w:id="4" w:name="_Hlk140222249"/>
    <w:bookmarkStart w:id="5" w:name="_Hlk140222250"/>
    <w:bookmarkStart w:id="6" w:name="_Hlk140222251"/>
    <w:bookmarkStart w:id="7" w:name="_Hlk140222252"/>
    <w:r w:rsidRPr="005752FC">
      <w:rPr>
        <w:rFonts w:ascii="Arial" w:hAnsi="Arial" w:cs="Arial"/>
        <w:b/>
        <w:i/>
        <w:iCs/>
        <w:color w:val="4472C4" w:themeColor="accent1"/>
        <w:sz w:val="28"/>
        <w:szCs w:val="28"/>
      </w:rPr>
      <w:t>Department of</w:t>
    </w:r>
    <w:bookmarkEnd w:id="2"/>
    <w:bookmarkEnd w:id="3"/>
    <w:bookmarkEnd w:id="4"/>
    <w:bookmarkEnd w:id="5"/>
    <w:bookmarkEnd w:id="6"/>
    <w:bookmarkEnd w:id="7"/>
    <w:r w:rsidR="00836DD8">
      <w:rPr>
        <w:rFonts w:ascii="Arial" w:hAnsi="Arial" w:cs="Arial"/>
        <w:b/>
        <w:i/>
        <w:iCs/>
        <w:color w:val="4472C4" w:themeColor="accent1"/>
        <w:sz w:val="28"/>
        <w:szCs w:val="28"/>
      </w:rPr>
      <w:t xml:space="preserve"> </w:t>
    </w:r>
    <w:r w:rsidR="000D5A0A" w:rsidRPr="000D5A0A">
      <w:rPr>
        <w:rFonts w:ascii="Arial" w:hAnsi="Arial" w:cs="Arial"/>
        <w:b/>
        <w:i/>
        <w:iCs/>
        <w:color w:val="4472C4" w:themeColor="accent1"/>
        <w:sz w:val="28"/>
        <w:szCs w:val="28"/>
      </w:rPr>
      <w:t>the Premier and Cabinet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6D8"/>
    <w:multiLevelType w:val="hybridMultilevel"/>
    <w:tmpl w:val="009CAC44"/>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01DF78D3"/>
    <w:multiLevelType w:val="hybridMultilevel"/>
    <w:tmpl w:val="F4447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A26F72"/>
    <w:multiLevelType w:val="hybridMultilevel"/>
    <w:tmpl w:val="7FA69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9369B"/>
    <w:multiLevelType w:val="hybridMultilevel"/>
    <w:tmpl w:val="3CC2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05B99"/>
    <w:multiLevelType w:val="hybridMultilevel"/>
    <w:tmpl w:val="94063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6AD5C17"/>
    <w:multiLevelType w:val="hybridMultilevel"/>
    <w:tmpl w:val="7138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E06FB"/>
    <w:multiLevelType w:val="hybridMultilevel"/>
    <w:tmpl w:val="09BEF7BE"/>
    <w:lvl w:ilvl="0" w:tplc="DD92A4F0">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ECB41C4"/>
    <w:multiLevelType w:val="hybridMultilevel"/>
    <w:tmpl w:val="F98AE09E"/>
    <w:lvl w:ilvl="0" w:tplc="E752EC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B3B7B"/>
    <w:multiLevelType w:val="hybridMultilevel"/>
    <w:tmpl w:val="24E8584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2A155F"/>
    <w:multiLevelType w:val="hybridMultilevel"/>
    <w:tmpl w:val="468E4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3E25CF"/>
    <w:multiLevelType w:val="hybridMultilevel"/>
    <w:tmpl w:val="F8965B72"/>
    <w:lvl w:ilvl="0" w:tplc="8B326B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76E58"/>
    <w:multiLevelType w:val="multilevel"/>
    <w:tmpl w:val="511063A0"/>
    <w:lvl w:ilvl="0">
      <w:start w:val="1"/>
      <w:numFmt w:val="bullet"/>
      <w:lvlText w:val="o"/>
      <w:lvlJc w:val="left"/>
      <w:pPr>
        <w:tabs>
          <w:tab w:val="num" w:pos="720"/>
        </w:tabs>
        <w:ind w:left="720" w:hanging="360"/>
      </w:pPr>
      <w:rPr>
        <w:rFonts w:ascii="Courier New" w:hAnsi="Courier New" w:cs="Courier New" w:hint="default"/>
        <w:sz w:val="18"/>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D43A4C"/>
    <w:multiLevelType w:val="hybridMultilevel"/>
    <w:tmpl w:val="811EFEF8"/>
    <w:lvl w:ilvl="0" w:tplc="FFFFFFFF">
      <w:start w:val="1"/>
      <w:numFmt w:val="decimal"/>
      <w:lvlText w:val="%1."/>
      <w:lvlJc w:val="left"/>
      <w:pPr>
        <w:ind w:left="360" w:hanging="360"/>
      </w:pPr>
      <w:rPr>
        <w:rFonts w:hint="default"/>
        <w:b/>
        <w:color w:val="auto"/>
      </w:rPr>
    </w:lvl>
    <w:lvl w:ilvl="1" w:tplc="0C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D97317"/>
    <w:multiLevelType w:val="hybridMultilevel"/>
    <w:tmpl w:val="1D56BBB2"/>
    <w:lvl w:ilvl="0" w:tplc="148A55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22E00"/>
    <w:multiLevelType w:val="hybridMultilevel"/>
    <w:tmpl w:val="AD66BBC0"/>
    <w:lvl w:ilvl="0" w:tplc="9578B15C">
      <w:start w:val="2023"/>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27952B18"/>
    <w:multiLevelType w:val="hybridMultilevel"/>
    <w:tmpl w:val="E3F02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B4A6DB1"/>
    <w:multiLevelType w:val="hybridMultilevel"/>
    <w:tmpl w:val="F0F2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F574B9"/>
    <w:multiLevelType w:val="multilevel"/>
    <w:tmpl w:val="6FA8F3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E31E24"/>
    <w:multiLevelType w:val="hybridMultilevel"/>
    <w:tmpl w:val="23EE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347175"/>
    <w:multiLevelType w:val="hybridMultilevel"/>
    <w:tmpl w:val="C96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513F78"/>
    <w:multiLevelType w:val="multilevel"/>
    <w:tmpl w:val="5150FC62"/>
    <w:lvl w:ilvl="0">
      <w:numFmt w:val="bullet"/>
      <w:lvlText w:val="•"/>
      <w:lvlJc w:val="left"/>
      <w:pPr>
        <w:tabs>
          <w:tab w:val="num" w:pos="720"/>
        </w:tabs>
        <w:ind w:left="720" w:hanging="360"/>
      </w:pPr>
      <w:rPr>
        <w:rFonts w:ascii="Arial" w:eastAsiaTheme="minorHAnsi" w:hAnsi="Arial" w:cs="Arial" w:hint="default"/>
        <w:sz w:val="18"/>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8042F8"/>
    <w:multiLevelType w:val="hybridMultilevel"/>
    <w:tmpl w:val="B136F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983D86"/>
    <w:multiLevelType w:val="hybridMultilevel"/>
    <w:tmpl w:val="014AAC18"/>
    <w:lvl w:ilvl="0" w:tplc="DA92C6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4A1ACD"/>
    <w:multiLevelType w:val="hybridMultilevel"/>
    <w:tmpl w:val="A626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FE67AD"/>
    <w:multiLevelType w:val="hybridMultilevel"/>
    <w:tmpl w:val="AD38EE0C"/>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FCE79D8"/>
    <w:multiLevelType w:val="hybridMultilevel"/>
    <w:tmpl w:val="4F2A807A"/>
    <w:lvl w:ilvl="0" w:tplc="DD92A4F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47C7A7D"/>
    <w:multiLevelType w:val="multilevel"/>
    <w:tmpl w:val="AE08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5920D2"/>
    <w:multiLevelType w:val="hybridMultilevel"/>
    <w:tmpl w:val="3A10E726"/>
    <w:lvl w:ilvl="0" w:tplc="DD92A4F0">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EDA4E72"/>
    <w:multiLevelType w:val="hybridMultilevel"/>
    <w:tmpl w:val="88686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52F71"/>
    <w:multiLevelType w:val="hybridMultilevel"/>
    <w:tmpl w:val="8D9ABB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6721C82"/>
    <w:multiLevelType w:val="hybridMultilevel"/>
    <w:tmpl w:val="B178CEE8"/>
    <w:lvl w:ilvl="0" w:tplc="DD92A4F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893D34"/>
    <w:multiLevelType w:val="hybridMultilevel"/>
    <w:tmpl w:val="6B6C9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8C7EF3"/>
    <w:multiLevelType w:val="hybridMultilevel"/>
    <w:tmpl w:val="54E8DF10"/>
    <w:lvl w:ilvl="0" w:tplc="FB522906">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993B23"/>
    <w:multiLevelType w:val="hybridMultilevel"/>
    <w:tmpl w:val="ED743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152008"/>
    <w:multiLevelType w:val="multilevel"/>
    <w:tmpl w:val="AE08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46345E"/>
    <w:multiLevelType w:val="hybridMultilevel"/>
    <w:tmpl w:val="931E4FD6"/>
    <w:lvl w:ilvl="0" w:tplc="E752EC6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7CB2132"/>
    <w:multiLevelType w:val="hybridMultilevel"/>
    <w:tmpl w:val="10804DF2"/>
    <w:lvl w:ilvl="0" w:tplc="A14C4BDE">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C81738"/>
    <w:multiLevelType w:val="hybridMultilevel"/>
    <w:tmpl w:val="EEE8DD9A"/>
    <w:lvl w:ilvl="0" w:tplc="0C090001">
      <w:start w:val="1"/>
      <w:numFmt w:val="bullet"/>
      <w:lvlText w:val=""/>
      <w:lvlJc w:val="left"/>
      <w:pPr>
        <w:ind w:left="720" w:hanging="360"/>
      </w:pPr>
      <w:rPr>
        <w:rFonts w:ascii="Symbol" w:hAnsi="Symbol" w:hint="default"/>
      </w:rPr>
    </w:lvl>
    <w:lvl w:ilvl="1" w:tplc="DD92A4F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13523A"/>
    <w:multiLevelType w:val="hybridMultilevel"/>
    <w:tmpl w:val="52F4AA0E"/>
    <w:lvl w:ilvl="0" w:tplc="919EC36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271397"/>
    <w:multiLevelType w:val="hybridMultilevel"/>
    <w:tmpl w:val="77B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24741C"/>
    <w:multiLevelType w:val="hybridMultilevel"/>
    <w:tmpl w:val="2C28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5C4FBD"/>
    <w:multiLevelType w:val="hybridMultilevel"/>
    <w:tmpl w:val="98A8D4DE"/>
    <w:lvl w:ilvl="0" w:tplc="DD92A4F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A243DF"/>
    <w:multiLevelType w:val="hybridMultilevel"/>
    <w:tmpl w:val="A84C0340"/>
    <w:lvl w:ilvl="0" w:tplc="F2F8A8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37646B"/>
    <w:multiLevelType w:val="hybridMultilevel"/>
    <w:tmpl w:val="3A8EA9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CE95490"/>
    <w:multiLevelType w:val="multilevel"/>
    <w:tmpl w:val="6ADE2BB8"/>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6B54DE"/>
    <w:multiLevelType w:val="multilevel"/>
    <w:tmpl w:val="206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0263457">
    <w:abstractNumId w:val="46"/>
  </w:num>
  <w:num w:numId="2" w16cid:durableId="1427313872">
    <w:abstractNumId w:val="42"/>
  </w:num>
  <w:num w:numId="3" w16cid:durableId="2146577385">
    <w:abstractNumId w:val="13"/>
  </w:num>
  <w:num w:numId="4" w16cid:durableId="15694387">
    <w:abstractNumId w:val="22"/>
  </w:num>
  <w:num w:numId="5" w16cid:durableId="2127771944">
    <w:abstractNumId w:val="9"/>
  </w:num>
  <w:num w:numId="6" w16cid:durableId="742023040">
    <w:abstractNumId w:val="18"/>
  </w:num>
  <w:num w:numId="7" w16cid:durableId="159542219">
    <w:abstractNumId w:val="16"/>
  </w:num>
  <w:num w:numId="8" w16cid:durableId="1099133451">
    <w:abstractNumId w:val="0"/>
  </w:num>
  <w:num w:numId="9" w16cid:durableId="333916833">
    <w:abstractNumId w:val="12"/>
  </w:num>
  <w:num w:numId="10" w16cid:durableId="229662166">
    <w:abstractNumId w:val="4"/>
  </w:num>
  <w:num w:numId="11" w16cid:durableId="986785450">
    <w:abstractNumId w:val="19"/>
  </w:num>
  <w:num w:numId="12" w16cid:durableId="883712901">
    <w:abstractNumId w:val="24"/>
  </w:num>
  <w:num w:numId="13" w16cid:durableId="1207332704">
    <w:abstractNumId w:val="15"/>
  </w:num>
  <w:num w:numId="14" w16cid:durableId="275019144">
    <w:abstractNumId w:val="39"/>
  </w:num>
  <w:num w:numId="15" w16cid:durableId="1825075433">
    <w:abstractNumId w:val="37"/>
  </w:num>
  <w:num w:numId="16" w16cid:durableId="184441806">
    <w:abstractNumId w:val="3"/>
  </w:num>
  <w:num w:numId="17" w16cid:durableId="799955915">
    <w:abstractNumId w:val="1"/>
  </w:num>
  <w:num w:numId="18" w16cid:durableId="777532700">
    <w:abstractNumId w:val="42"/>
  </w:num>
  <w:num w:numId="19" w16cid:durableId="889078453">
    <w:abstractNumId w:val="14"/>
  </w:num>
  <w:num w:numId="20" w16cid:durableId="1172375360">
    <w:abstractNumId w:val="33"/>
  </w:num>
  <w:num w:numId="21" w16cid:durableId="20472253">
    <w:abstractNumId w:val="5"/>
  </w:num>
  <w:num w:numId="22" w16cid:durableId="351567626">
    <w:abstractNumId w:val="40"/>
  </w:num>
  <w:num w:numId="23" w16cid:durableId="2109111748">
    <w:abstractNumId w:val="29"/>
  </w:num>
  <w:num w:numId="24" w16cid:durableId="1136871848">
    <w:abstractNumId w:val="7"/>
  </w:num>
  <w:num w:numId="25" w16cid:durableId="302392967">
    <w:abstractNumId w:val="28"/>
  </w:num>
  <w:num w:numId="26" w16cid:durableId="1155027199">
    <w:abstractNumId w:val="26"/>
  </w:num>
  <w:num w:numId="27" w16cid:durableId="1500774677">
    <w:abstractNumId w:val="45"/>
  </w:num>
  <w:num w:numId="28" w16cid:durableId="1314793268">
    <w:abstractNumId w:val="21"/>
  </w:num>
  <w:num w:numId="29" w16cid:durableId="582379168">
    <w:abstractNumId w:val="31"/>
  </w:num>
  <w:num w:numId="30" w16cid:durableId="250044345">
    <w:abstractNumId w:val="43"/>
  </w:num>
  <w:num w:numId="31" w16cid:durableId="209925850">
    <w:abstractNumId w:val="6"/>
  </w:num>
  <w:num w:numId="32" w16cid:durableId="1680111178">
    <w:abstractNumId w:val="25"/>
  </w:num>
  <w:num w:numId="33" w16cid:durableId="125390338">
    <w:abstractNumId w:val="34"/>
  </w:num>
  <w:num w:numId="34" w16cid:durableId="1881359632">
    <w:abstractNumId w:val="11"/>
  </w:num>
  <w:num w:numId="35" w16cid:durableId="1542326273">
    <w:abstractNumId w:val="17"/>
  </w:num>
  <w:num w:numId="36" w16cid:durableId="837498664">
    <w:abstractNumId w:val="20"/>
  </w:num>
  <w:num w:numId="37" w16cid:durableId="1559392243">
    <w:abstractNumId w:val="44"/>
  </w:num>
  <w:num w:numId="38" w16cid:durableId="1506362845">
    <w:abstractNumId w:val="35"/>
  </w:num>
  <w:num w:numId="39" w16cid:durableId="1116103238">
    <w:abstractNumId w:val="27"/>
  </w:num>
  <w:num w:numId="40" w16cid:durableId="670108425">
    <w:abstractNumId w:val="41"/>
  </w:num>
  <w:num w:numId="41" w16cid:durableId="1626960165">
    <w:abstractNumId w:val="30"/>
  </w:num>
  <w:num w:numId="42" w16cid:durableId="159127547">
    <w:abstractNumId w:val="23"/>
  </w:num>
  <w:num w:numId="43" w16cid:durableId="775296515">
    <w:abstractNumId w:val="10"/>
  </w:num>
  <w:num w:numId="44" w16cid:durableId="1199245432">
    <w:abstractNumId w:val="38"/>
  </w:num>
  <w:num w:numId="45" w16cid:durableId="755174230">
    <w:abstractNumId w:val="8"/>
  </w:num>
  <w:num w:numId="46" w16cid:durableId="869418892">
    <w:abstractNumId w:val="36"/>
  </w:num>
  <w:num w:numId="47" w16cid:durableId="201066347">
    <w:abstractNumId w:val="32"/>
  </w:num>
  <w:num w:numId="48" w16cid:durableId="1791246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2F"/>
    <w:rsid w:val="00001F30"/>
    <w:rsid w:val="00004349"/>
    <w:rsid w:val="00005CD8"/>
    <w:rsid w:val="00006B4D"/>
    <w:rsid w:val="00010C97"/>
    <w:rsid w:val="00015699"/>
    <w:rsid w:val="00033888"/>
    <w:rsid w:val="0004338E"/>
    <w:rsid w:val="00044976"/>
    <w:rsid w:val="00051E53"/>
    <w:rsid w:val="00052152"/>
    <w:rsid w:val="00055D23"/>
    <w:rsid w:val="0006025D"/>
    <w:rsid w:val="00060707"/>
    <w:rsid w:val="00066E18"/>
    <w:rsid w:val="000741AE"/>
    <w:rsid w:val="00076FA4"/>
    <w:rsid w:val="0008681C"/>
    <w:rsid w:val="0009206C"/>
    <w:rsid w:val="000A01D6"/>
    <w:rsid w:val="000A57E2"/>
    <w:rsid w:val="000A6361"/>
    <w:rsid w:val="000B3992"/>
    <w:rsid w:val="000C1FF9"/>
    <w:rsid w:val="000C3BD2"/>
    <w:rsid w:val="000C4904"/>
    <w:rsid w:val="000C571C"/>
    <w:rsid w:val="000D1877"/>
    <w:rsid w:val="000D5A0A"/>
    <w:rsid w:val="000E1130"/>
    <w:rsid w:val="000F7116"/>
    <w:rsid w:val="00102062"/>
    <w:rsid w:val="0010242C"/>
    <w:rsid w:val="001101D3"/>
    <w:rsid w:val="001127E4"/>
    <w:rsid w:val="00114681"/>
    <w:rsid w:val="00115791"/>
    <w:rsid w:val="00120200"/>
    <w:rsid w:val="00126AAE"/>
    <w:rsid w:val="00126FD8"/>
    <w:rsid w:val="00133AD8"/>
    <w:rsid w:val="0014236F"/>
    <w:rsid w:val="001456A9"/>
    <w:rsid w:val="00145A7A"/>
    <w:rsid w:val="00146C85"/>
    <w:rsid w:val="00150E4C"/>
    <w:rsid w:val="00152A2C"/>
    <w:rsid w:val="001559C8"/>
    <w:rsid w:val="00157FD6"/>
    <w:rsid w:val="001610CC"/>
    <w:rsid w:val="0016544B"/>
    <w:rsid w:val="00167C2E"/>
    <w:rsid w:val="001744F4"/>
    <w:rsid w:val="00182982"/>
    <w:rsid w:val="00184FCB"/>
    <w:rsid w:val="001853A3"/>
    <w:rsid w:val="00191A85"/>
    <w:rsid w:val="00194AD8"/>
    <w:rsid w:val="001A37DE"/>
    <w:rsid w:val="001A6829"/>
    <w:rsid w:val="001A7BB1"/>
    <w:rsid w:val="001B7E44"/>
    <w:rsid w:val="001D5651"/>
    <w:rsid w:val="001D7E90"/>
    <w:rsid w:val="001E6766"/>
    <w:rsid w:val="001F70F0"/>
    <w:rsid w:val="001F73D4"/>
    <w:rsid w:val="00204B1E"/>
    <w:rsid w:val="002054C6"/>
    <w:rsid w:val="00207A89"/>
    <w:rsid w:val="002111CF"/>
    <w:rsid w:val="00214642"/>
    <w:rsid w:val="0021585A"/>
    <w:rsid w:val="00215937"/>
    <w:rsid w:val="00222005"/>
    <w:rsid w:val="00224CB2"/>
    <w:rsid w:val="00225A0B"/>
    <w:rsid w:val="002350D6"/>
    <w:rsid w:val="002352D3"/>
    <w:rsid w:val="00242E6B"/>
    <w:rsid w:val="0024507D"/>
    <w:rsid w:val="00246FC0"/>
    <w:rsid w:val="0025189A"/>
    <w:rsid w:val="00251D5C"/>
    <w:rsid w:val="002533F8"/>
    <w:rsid w:val="002667FB"/>
    <w:rsid w:val="00266B6B"/>
    <w:rsid w:val="00267D81"/>
    <w:rsid w:val="00272606"/>
    <w:rsid w:val="00277DF4"/>
    <w:rsid w:val="00286DCB"/>
    <w:rsid w:val="002A122B"/>
    <w:rsid w:val="002A497D"/>
    <w:rsid w:val="002A60BB"/>
    <w:rsid w:val="002B557E"/>
    <w:rsid w:val="002B60CA"/>
    <w:rsid w:val="002C1536"/>
    <w:rsid w:val="002D3814"/>
    <w:rsid w:val="002E5AB7"/>
    <w:rsid w:val="002F7E06"/>
    <w:rsid w:val="00303416"/>
    <w:rsid w:val="003224D7"/>
    <w:rsid w:val="003225FD"/>
    <w:rsid w:val="00322A97"/>
    <w:rsid w:val="00323F85"/>
    <w:rsid w:val="003243B9"/>
    <w:rsid w:val="0032795B"/>
    <w:rsid w:val="00332E64"/>
    <w:rsid w:val="0033584E"/>
    <w:rsid w:val="003372E6"/>
    <w:rsid w:val="003526BC"/>
    <w:rsid w:val="00355AD7"/>
    <w:rsid w:val="00367893"/>
    <w:rsid w:val="00370B7F"/>
    <w:rsid w:val="00371B37"/>
    <w:rsid w:val="003762F2"/>
    <w:rsid w:val="00377860"/>
    <w:rsid w:val="0038181A"/>
    <w:rsid w:val="003823F6"/>
    <w:rsid w:val="00387030"/>
    <w:rsid w:val="0039768B"/>
    <w:rsid w:val="003A1BAB"/>
    <w:rsid w:val="003A1CB3"/>
    <w:rsid w:val="003A1F99"/>
    <w:rsid w:val="003A30B1"/>
    <w:rsid w:val="003B40F9"/>
    <w:rsid w:val="003C792E"/>
    <w:rsid w:val="003C797C"/>
    <w:rsid w:val="003D2D9B"/>
    <w:rsid w:val="003D3243"/>
    <w:rsid w:val="003F0364"/>
    <w:rsid w:val="003F1957"/>
    <w:rsid w:val="00414B77"/>
    <w:rsid w:val="00417AE9"/>
    <w:rsid w:val="004344FB"/>
    <w:rsid w:val="004375E6"/>
    <w:rsid w:val="00440499"/>
    <w:rsid w:val="0044192C"/>
    <w:rsid w:val="00452C4D"/>
    <w:rsid w:val="00455951"/>
    <w:rsid w:val="004634DF"/>
    <w:rsid w:val="0047668C"/>
    <w:rsid w:val="00480420"/>
    <w:rsid w:val="0048729A"/>
    <w:rsid w:val="00490264"/>
    <w:rsid w:val="00491FA6"/>
    <w:rsid w:val="004A04E7"/>
    <w:rsid w:val="004A07B2"/>
    <w:rsid w:val="004A145B"/>
    <w:rsid w:val="004B061D"/>
    <w:rsid w:val="004C0ED7"/>
    <w:rsid w:val="004C13A6"/>
    <w:rsid w:val="004C1D51"/>
    <w:rsid w:val="004C4A98"/>
    <w:rsid w:val="004D02A8"/>
    <w:rsid w:val="004D09E9"/>
    <w:rsid w:val="004D7B08"/>
    <w:rsid w:val="004E041D"/>
    <w:rsid w:val="004E29D2"/>
    <w:rsid w:val="004E2BFE"/>
    <w:rsid w:val="004F4C15"/>
    <w:rsid w:val="005009D9"/>
    <w:rsid w:val="00503FBC"/>
    <w:rsid w:val="00505B9E"/>
    <w:rsid w:val="00505F79"/>
    <w:rsid w:val="005131C0"/>
    <w:rsid w:val="00526786"/>
    <w:rsid w:val="005320F9"/>
    <w:rsid w:val="00541CD9"/>
    <w:rsid w:val="00547129"/>
    <w:rsid w:val="005531B4"/>
    <w:rsid w:val="005544D7"/>
    <w:rsid w:val="005563D5"/>
    <w:rsid w:val="00560CE9"/>
    <w:rsid w:val="00570784"/>
    <w:rsid w:val="005709AD"/>
    <w:rsid w:val="00572F7D"/>
    <w:rsid w:val="005752FC"/>
    <w:rsid w:val="0058082D"/>
    <w:rsid w:val="005862B8"/>
    <w:rsid w:val="0058679F"/>
    <w:rsid w:val="00587D64"/>
    <w:rsid w:val="00587F58"/>
    <w:rsid w:val="0059250A"/>
    <w:rsid w:val="005967CD"/>
    <w:rsid w:val="005A20FE"/>
    <w:rsid w:val="005A3356"/>
    <w:rsid w:val="005A5A54"/>
    <w:rsid w:val="005C2DE0"/>
    <w:rsid w:val="005C2ECC"/>
    <w:rsid w:val="005C7512"/>
    <w:rsid w:val="005D055D"/>
    <w:rsid w:val="005D05CA"/>
    <w:rsid w:val="005D25BF"/>
    <w:rsid w:val="005D4A7A"/>
    <w:rsid w:val="005E1BCA"/>
    <w:rsid w:val="005E26B8"/>
    <w:rsid w:val="005E6FAA"/>
    <w:rsid w:val="005F5697"/>
    <w:rsid w:val="0060056B"/>
    <w:rsid w:val="00600B94"/>
    <w:rsid w:val="00606927"/>
    <w:rsid w:val="00607136"/>
    <w:rsid w:val="0060797B"/>
    <w:rsid w:val="00621495"/>
    <w:rsid w:val="0062245D"/>
    <w:rsid w:val="00623DA2"/>
    <w:rsid w:val="00623DAE"/>
    <w:rsid w:val="00630B55"/>
    <w:rsid w:val="00631D39"/>
    <w:rsid w:val="00636330"/>
    <w:rsid w:val="0063671E"/>
    <w:rsid w:val="0063784C"/>
    <w:rsid w:val="006409BC"/>
    <w:rsid w:val="00640ABA"/>
    <w:rsid w:val="006474EB"/>
    <w:rsid w:val="00647F2B"/>
    <w:rsid w:val="00656331"/>
    <w:rsid w:val="00665F52"/>
    <w:rsid w:val="006660C1"/>
    <w:rsid w:val="006665CE"/>
    <w:rsid w:val="00666F7B"/>
    <w:rsid w:val="006678DB"/>
    <w:rsid w:val="006762E6"/>
    <w:rsid w:val="00676C3A"/>
    <w:rsid w:val="00681102"/>
    <w:rsid w:val="0068257A"/>
    <w:rsid w:val="00690BD0"/>
    <w:rsid w:val="0069166E"/>
    <w:rsid w:val="006A2D98"/>
    <w:rsid w:val="006A30ED"/>
    <w:rsid w:val="006B40CA"/>
    <w:rsid w:val="006B6209"/>
    <w:rsid w:val="006C17E2"/>
    <w:rsid w:val="006C1C08"/>
    <w:rsid w:val="006C5111"/>
    <w:rsid w:val="006E00DD"/>
    <w:rsid w:val="006E0974"/>
    <w:rsid w:val="006E34F3"/>
    <w:rsid w:val="006E3DBE"/>
    <w:rsid w:val="006F67AC"/>
    <w:rsid w:val="006F760E"/>
    <w:rsid w:val="00703906"/>
    <w:rsid w:val="00703F90"/>
    <w:rsid w:val="0070453C"/>
    <w:rsid w:val="00710E6B"/>
    <w:rsid w:val="00712187"/>
    <w:rsid w:val="007124E1"/>
    <w:rsid w:val="00712577"/>
    <w:rsid w:val="007129EC"/>
    <w:rsid w:val="00713CAE"/>
    <w:rsid w:val="007204CA"/>
    <w:rsid w:val="007214E3"/>
    <w:rsid w:val="00723807"/>
    <w:rsid w:val="00725D8D"/>
    <w:rsid w:val="00727FF2"/>
    <w:rsid w:val="00730B33"/>
    <w:rsid w:val="007336C5"/>
    <w:rsid w:val="007450DE"/>
    <w:rsid w:val="00752D74"/>
    <w:rsid w:val="007562CE"/>
    <w:rsid w:val="0076251A"/>
    <w:rsid w:val="00762CFC"/>
    <w:rsid w:val="007A29E9"/>
    <w:rsid w:val="007A2E63"/>
    <w:rsid w:val="007B2B88"/>
    <w:rsid w:val="007B59AA"/>
    <w:rsid w:val="007C0402"/>
    <w:rsid w:val="007C5C8D"/>
    <w:rsid w:val="007D0A2A"/>
    <w:rsid w:val="007D2704"/>
    <w:rsid w:val="007D2F0F"/>
    <w:rsid w:val="007D400F"/>
    <w:rsid w:val="007D47DF"/>
    <w:rsid w:val="007E11CD"/>
    <w:rsid w:val="007F681D"/>
    <w:rsid w:val="0080321F"/>
    <w:rsid w:val="0080653B"/>
    <w:rsid w:val="008127A3"/>
    <w:rsid w:val="00813014"/>
    <w:rsid w:val="0081413B"/>
    <w:rsid w:val="00814B04"/>
    <w:rsid w:val="00820EBE"/>
    <w:rsid w:val="0082179E"/>
    <w:rsid w:val="0082539A"/>
    <w:rsid w:val="0082793E"/>
    <w:rsid w:val="008302A8"/>
    <w:rsid w:val="00831C1A"/>
    <w:rsid w:val="00836DD8"/>
    <w:rsid w:val="008410AB"/>
    <w:rsid w:val="00843FBD"/>
    <w:rsid w:val="00845227"/>
    <w:rsid w:val="0085016F"/>
    <w:rsid w:val="0085517F"/>
    <w:rsid w:val="0086194E"/>
    <w:rsid w:val="00862A12"/>
    <w:rsid w:val="00867037"/>
    <w:rsid w:val="00874233"/>
    <w:rsid w:val="00892702"/>
    <w:rsid w:val="00895755"/>
    <w:rsid w:val="008A0881"/>
    <w:rsid w:val="008A1914"/>
    <w:rsid w:val="008A4DDE"/>
    <w:rsid w:val="008A6B36"/>
    <w:rsid w:val="008B10E8"/>
    <w:rsid w:val="008B1CA2"/>
    <w:rsid w:val="008B5D1F"/>
    <w:rsid w:val="008B62E2"/>
    <w:rsid w:val="008B6D49"/>
    <w:rsid w:val="008C77DE"/>
    <w:rsid w:val="008E16FE"/>
    <w:rsid w:val="008E1BD7"/>
    <w:rsid w:val="008F4DB1"/>
    <w:rsid w:val="00901950"/>
    <w:rsid w:val="00907138"/>
    <w:rsid w:val="009158F7"/>
    <w:rsid w:val="00917C61"/>
    <w:rsid w:val="009200E7"/>
    <w:rsid w:val="00927B4D"/>
    <w:rsid w:val="00934859"/>
    <w:rsid w:val="00946B4A"/>
    <w:rsid w:val="009503B1"/>
    <w:rsid w:val="00951A26"/>
    <w:rsid w:val="00951D61"/>
    <w:rsid w:val="00955645"/>
    <w:rsid w:val="00976EF1"/>
    <w:rsid w:val="00977716"/>
    <w:rsid w:val="0098069C"/>
    <w:rsid w:val="009A4504"/>
    <w:rsid w:val="009A7BB5"/>
    <w:rsid w:val="009C1EE7"/>
    <w:rsid w:val="009C381C"/>
    <w:rsid w:val="009C5E8D"/>
    <w:rsid w:val="009C6E79"/>
    <w:rsid w:val="009D5749"/>
    <w:rsid w:val="009D6EC9"/>
    <w:rsid w:val="009E0A1E"/>
    <w:rsid w:val="009E21DF"/>
    <w:rsid w:val="009E3E24"/>
    <w:rsid w:val="00A0130D"/>
    <w:rsid w:val="00A03B78"/>
    <w:rsid w:val="00A06429"/>
    <w:rsid w:val="00A1001C"/>
    <w:rsid w:val="00A12920"/>
    <w:rsid w:val="00A21A49"/>
    <w:rsid w:val="00A35A4C"/>
    <w:rsid w:val="00A3606F"/>
    <w:rsid w:val="00A361BF"/>
    <w:rsid w:val="00A40933"/>
    <w:rsid w:val="00A43C41"/>
    <w:rsid w:val="00A53C4E"/>
    <w:rsid w:val="00A567E3"/>
    <w:rsid w:val="00A61F75"/>
    <w:rsid w:val="00A620BD"/>
    <w:rsid w:val="00A63209"/>
    <w:rsid w:val="00A84C54"/>
    <w:rsid w:val="00A865AB"/>
    <w:rsid w:val="00A866A7"/>
    <w:rsid w:val="00A97433"/>
    <w:rsid w:val="00AA2204"/>
    <w:rsid w:val="00AA4130"/>
    <w:rsid w:val="00AA4D15"/>
    <w:rsid w:val="00AC2B25"/>
    <w:rsid w:val="00AC2C0F"/>
    <w:rsid w:val="00AD03B8"/>
    <w:rsid w:val="00AD3789"/>
    <w:rsid w:val="00AD673D"/>
    <w:rsid w:val="00AE0FA5"/>
    <w:rsid w:val="00AE12F6"/>
    <w:rsid w:val="00AE3508"/>
    <w:rsid w:val="00AE3F25"/>
    <w:rsid w:val="00AE65D6"/>
    <w:rsid w:val="00AE66C0"/>
    <w:rsid w:val="00AE7D30"/>
    <w:rsid w:val="00AF6DC7"/>
    <w:rsid w:val="00B00FE3"/>
    <w:rsid w:val="00B06F67"/>
    <w:rsid w:val="00B10D03"/>
    <w:rsid w:val="00B17EFB"/>
    <w:rsid w:val="00B20327"/>
    <w:rsid w:val="00B20F0B"/>
    <w:rsid w:val="00B23D6C"/>
    <w:rsid w:val="00B24248"/>
    <w:rsid w:val="00B30140"/>
    <w:rsid w:val="00B3166D"/>
    <w:rsid w:val="00B32064"/>
    <w:rsid w:val="00B32385"/>
    <w:rsid w:val="00B34A55"/>
    <w:rsid w:val="00B37E1A"/>
    <w:rsid w:val="00B563A4"/>
    <w:rsid w:val="00B62730"/>
    <w:rsid w:val="00B62D66"/>
    <w:rsid w:val="00B635BC"/>
    <w:rsid w:val="00B63B57"/>
    <w:rsid w:val="00B64327"/>
    <w:rsid w:val="00B72775"/>
    <w:rsid w:val="00B74F42"/>
    <w:rsid w:val="00B754E1"/>
    <w:rsid w:val="00B816F5"/>
    <w:rsid w:val="00B82452"/>
    <w:rsid w:val="00B842F0"/>
    <w:rsid w:val="00B86210"/>
    <w:rsid w:val="00B97696"/>
    <w:rsid w:val="00BA2E05"/>
    <w:rsid w:val="00BA2E19"/>
    <w:rsid w:val="00BA4AEB"/>
    <w:rsid w:val="00BA697F"/>
    <w:rsid w:val="00BA74D1"/>
    <w:rsid w:val="00BB759F"/>
    <w:rsid w:val="00BC2051"/>
    <w:rsid w:val="00BC4C56"/>
    <w:rsid w:val="00BD0717"/>
    <w:rsid w:val="00BD1FEB"/>
    <w:rsid w:val="00BD23DC"/>
    <w:rsid w:val="00BD3251"/>
    <w:rsid w:val="00BE53E5"/>
    <w:rsid w:val="00BE5E7E"/>
    <w:rsid w:val="00BF4DBA"/>
    <w:rsid w:val="00C01690"/>
    <w:rsid w:val="00C04962"/>
    <w:rsid w:val="00C06567"/>
    <w:rsid w:val="00C07A67"/>
    <w:rsid w:val="00C15B4F"/>
    <w:rsid w:val="00C169C6"/>
    <w:rsid w:val="00C24930"/>
    <w:rsid w:val="00C30924"/>
    <w:rsid w:val="00C40D7F"/>
    <w:rsid w:val="00C410D4"/>
    <w:rsid w:val="00C436E3"/>
    <w:rsid w:val="00C437D2"/>
    <w:rsid w:val="00C66876"/>
    <w:rsid w:val="00C72D79"/>
    <w:rsid w:val="00C739F8"/>
    <w:rsid w:val="00C73DB4"/>
    <w:rsid w:val="00C8423E"/>
    <w:rsid w:val="00C858BC"/>
    <w:rsid w:val="00C9396F"/>
    <w:rsid w:val="00CA4F90"/>
    <w:rsid w:val="00CB2731"/>
    <w:rsid w:val="00CB2D86"/>
    <w:rsid w:val="00CB607F"/>
    <w:rsid w:val="00CC7431"/>
    <w:rsid w:val="00CD4FDA"/>
    <w:rsid w:val="00CD5605"/>
    <w:rsid w:val="00CD5A43"/>
    <w:rsid w:val="00CE386A"/>
    <w:rsid w:val="00CE7861"/>
    <w:rsid w:val="00CF33E6"/>
    <w:rsid w:val="00CF776E"/>
    <w:rsid w:val="00D02D2A"/>
    <w:rsid w:val="00D02ED8"/>
    <w:rsid w:val="00D049FB"/>
    <w:rsid w:val="00D127BB"/>
    <w:rsid w:val="00D26395"/>
    <w:rsid w:val="00D3192F"/>
    <w:rsid w:val="00D32B58"/>
    <w:rsid w:val="00D36C08"/>
    <w:rsid w:val="00D37950"/>
    <w:rsid w:val="00D40242"/>
    <w:rsid w:val="00D5773E"/>
    <w:rsid w:val="00D662C7"/>
    <w:rsid w:val="00D71C45"/>
    <w:rsid w:val="00D82138"/>
    <w:rsid w:val="00D84734"/>
    <w:rsid w:val="00DB0365"/>
    <w:rsid w:val="00DB5EBC"/>
    <w:rsid w:val="00DB649A"/>
    <w:rsid w:val="00DC2F9A"/>
    <w:rsid w:val="00DE4FDC"/>
    <w:rsid w:val="00DE66A3"/>
    <w:rsid w:val="00DE67A0"/>
    <w:rsid w:val="00DF2E56"/>
    <w:rsid w:val="00E02CF4"/>
    <w:rsid w:val="00E03DA0"/>
    <w:rsid w:val="00E0529B"/>
    <w:rsid w:val="00E05896"/>
    <w:rsid w:val="00E07C1D"/>
    <w:rsid w:val="00E10DF8"/>
    <w:rsid w:val="00E20958"/>
    <w:rsid w:val="00E22C8F"/>
    <w:rsid w:val="00E22D9C"/>
    <w:rsid w:val="00E25BBC"/>
    <w:rsid w:val="00E32EED"/>
    <w:rsid w:val="00E402FC"/>
    <w:rsid w:val="00E404CF"/>
    <w:rsid w:val="00E4415B"/>
    <w:rsid w:val="00E44E17"/>
    <w:rsid w:val="00E54EC2"/>
    <w:rsid w:val="00E62BD6"/>
    <w:rsid w:val="00E63A2D"/>
    <w:rsid w:val="00E646AA"/>
    <w:rsid w:val="00E77E0D"/>
    <w:rsid w:val="00E8040C"/>
    <w:rsid w:val="00E82B70"/>
    <w:rsid w:val="00E90CF9"/>
    <w:rsid w:val="00E919D9"/>
    <w:rsid w:val="00E91DC4"/>
    <w:rsid w:val="00E9609E"/>
    <w:rsid w:val="00EA0E1A"/>
    <w:rsid w:val="00EA1AA8"/>
    <w:rsid w:val="00EA2269"/>
    <w:rsid w:val="00EA755C"/>
    <w:rsid w:val="00EB10D0"/>
    <w:rsid w:val="00EB122A"/>
    <w:rsid w:val="00EB62F8"/>
    <w:rsid w:val="00ED72FE"/>
    <w:rsid w:val="00EE27C6"/>
    <w:rsid w:val="00EE2A08"/>
    <w:rsid w:val="00EE3063"/>
    <w:rsid w:val="00F04B86"/>
    <w:rsid w:val="00F1129B"/>
    <w:rsid w:val="00F12889"/>
    <w:rsid w:val="00F135EF"/>
    <w:rsid w:val="00F13CEE"/>
    <w:rsid w:val="00F15765"/>
    <w:rsid w:val="00F1727C"/>
    <w:rsid w:val="00F22CDD"/>
    <w:rsid w:val="00F25A89"/>
    <w:rsid w:val="00F30E0A"/>
    <w:rsid w:val="00F31F98"/>
    <w:rsid w:val="00F36F62"/>
    <w:rsid w:val="00F412ED"/>
    <w:rsid w:val="00F42936"/>
    <w:rsid w:val="00F538F1"/>
    <w:rsid w:val="00F56B34"/>
    <w:rsid w:val="00F57859"/>
    <w:rsid w:val="00F57F72"/>
    <w:rsid w:val="00F74428"/>
    <w:rsid w:val="00F82B19"/>
    <w:rsid w:val="00F82E59"/>
    <w:rsid w:val="00F87D93"/>
    <w:rsid w:val="00F9009B"/>
    <w:rsid w:val="00F90BE1"/>
    <w:rsid w:val="00FA5805"/>
    <w:rsid w:val="00FA71AA"/>
    <w:rsid w:val="00FB0C44"/>
    <w:rsid w:val="00FB5CEA"/>
    <w:rsid w:val="00FC1EF0"/>
    <w:rsid w:val="00FD05E5"/>
    <w:rsid w:val="00FD2835"/>
    <w:rsid w:val="00FF3D56"/>
    <w:rsid w:val="00FF7DB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8657"/>
  <w15:chartTrackingRefBased/>
  <w15:docId w15:val="{69391BBD-6D50-4F99-A881-8A94FDB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3B"/>
  </w:style>
  <w:style w:type="paragraph" w:styleId="Heading1">
    <w:name w:val="heading 1"/>
    <w:basedOn w:val="Normal"/>
    <w:next w:val="Normal"/>
    <w:link w:val="Heading1Char"/>
    <w:uiPriority w:val="9"/>
    <w:qFormat/>
    <w:rsid w:val="00A63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92F"/>
    <w:rPr>
      <w:color w:val="0563C1"/>
      <w:u w:val="single"/>
    </w:rPr>
  </w:style>
  <w:style w:type="paragraph" w:styleId="ListParagraph">
    <w:name w:val="List Paragraph"/>
    <w:basedOn w:val="Normal"/>
    <w:uiPriority w:val="34"/>
    <w:qFormat/>
    <w:rsid w:val="00D3192F"/>
    <w:pPr>
      <w:ind w:left="720"/>
      <w:contextualSpacing/>
    </w:pPr>
  </w:style>
  <w:style w:type="table" w:styleId="TableGrid">
    <w:name w:val="Table Grid"/>
    <w:basedOn w:val="TableNormal"/>
    <w:uiPriority w:val="39"/>
    <w:rsid w:val="00D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F"/>
  </w:style>
  <w:style w:type="paragraph" w:styleId="Footer">
    <w:name w:val="footer"/>
    <w:basedOn w:val="Normal"/>
    <w:link w:val="FooterChar"/>
    <w:uiPriority w:val="99"/>
    <w:unhideWhenUsed/>
    <w:rsid w:val="00D3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F"/>
  </w:style>
  <w:style w:type="paragraph" w:styleId="Revision">
    <w:name w:val="Revision"/>
    <w:hidden/>
    <w:uiPriority w:val="99"/>
    <w:semiHidden/>
    <w:rsid w:val="006B40CA"/>
    <w:pPr>
      <w:spacing w:after="0" w:line="240" w:lineRule="auto"/>
    </w:pPr>
  </w:style>
  <w:style w:type="character" w:styleId="FollowedHyperlink">
    <w:name w:val="FollowedHyperlink"/>
    <w:basedOn w:val="DefaultParagraphFont"/>
    <w:uiPriority w:val="99"/>
    <w:semiHidden/>
    <w:unhideWhenUsed/>
    <w:rsid w:val="006B40CA"/>
    <w:rPr>
      <w:color w:val="954F72" w:themeColor="followedHyperlink"/>
      <w:u w:val="single"/>
    </w:rPr>
  </w:style>
  <w:style w:type="character" w:styleId="CommentReference">
    <w:name w:val="annotation reference"/>
    <w:basedOn w:val="DefaultParagraphFont"/>
    <w:uiPriority w:val="99"/>
    <w:semiHidden/>
    <w:unhideWhenUsed/>
    <w:rsid w:val="006B40CA"/>
    <w:rPr>
      <w:sz w:val="16"/>
      <w:szCs w:val="16"/>
    </w:rPr>
  </w:style>
  <w:style w:type="paragraph" w:styleId="CommentText">
    <w:name w:val="annotation text"/>
    <w:basedOn w:val="Normal"/>
    <w:link w:val="CommentTextChar"/>
    <w:uiPriority w:val="99"/>
    <w:unhideWhenUsed/>
    <w:rsid w:val="006B40CA"/>
    <w:pPr>
      <w:spacing w:line="240" w:lineRule="auto"/>
    </w:pPr>
    <w:rPr>
      <w:sz w:val="20"/>
      <w:szCs w:val="20"/>
    </w:rPr>
  </w:style>
  <w:style w:type="character" w:customStyle="1" w:styleId="CommentTextChar">
    <w:name w:val="Comment Text Char"/>
    <w:basedOn w:val="DefaultParagraphFont"/>
    <w:link w:val="CommentText"/>
    <w:uiPriority w:val="99"/>
    <w:rsid w:val="006B40CA"/>
    <w:rPr>
      <w:sz w:val="20"/>
      <w:szCs w:val="20"/>
    </w:rPr>
  </w:style>
  <w:style w:type="paragraph" w:styleId="CommentSubject">
    <w:name w:val="annotation subject"/>
    <w:basedOn w:val="CommentText"/>
    <w:next w:val="CommentText"/>
    <w:link w:val="CommentSubjectChar"/>
    <w:uiPriority w:val="99"/>
    <w:semiHidden/>
    <w:unhideWhenUsed/>
    <w:rsid w:val="006B40CA"/>
    <w:rPr>
      <w:b/>
      <w:bCs/>
    </w:rPr>
  </w:style>
  <w:style w:type="character" w:customStyle="1" w:styleId="CommentSubjectChar">
    <w:name w:val="Comment Subject Char"/>
    <w:basedOn w:val="CommentTextChar"/>
    <w:link w:val="CommentSubject"/>
    <w:uiPriority w:val="99"/>
    <w:semiHidden/>
    <w:rsid w:val="006B40CA"/>
    <w:rPr>
      <w:b/>
      <w:bCs/>
      <w:sz w:val="20"/>
      <w:szCs w:val="20"/>
    </w:rPr>
  </w:style>
  <w:style w:type="character" w:styleId="UnresolvedMention">
    <w:name w:val="Unresolved Mention"/>
    <w:basedOn w:val="DefaultParagraphFont"/>
    <w:uiPriority w:val="99"/>
    <w:semiHidden/>
    <w:unhideWhenUsed/>
    <w:rsid w:val="00B24248"/>
    <w:rPr>
      <w:color w:val="605E5C"/>
      <w:shd w:val="clear" w:color="auto" w:fill="E1DFDD"/>
    </w:rPr>
  </w:style>
  <w:style w:type="character" w:customStyle="1" w:styleId="Heading1Char">
    <w:name w:val="Heading 1 Char"/>
    <w:basedOn w:val="DefaultParagraphFont"/>
    <w:link w:val="Heading1"/>
    <w:uiPriority w:val="9"/>
    <w:rsid w:val="00A632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3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320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30"/>
    <w:rPr>
      <w:sz w:val="20"/>
      <w:szCs w:val="20"/>
    </w:rPr>
  </w:style>
  <w:style w:type="character" w:styleId="FootnoteReference">
    <w:name w:val="footnote reference"/>
    <w:basedOn w:val="DefaultParagraphFont"/>
    <w:uiPriority w:val="99"/>
    <w:semiHidden/>
    <w:unhideWhenUsed/>
    <w:rsid w:val="00B62730"/>
    <w:rPr>
      <w:vertAlign w:val="superscript"/>
    </w:rPr>
  </w:style>
  <w:style w:type="paragraph" w:customStyle="1" w:styleId="xmsonormal">
    <w:name w:val="x_msonormal"/>
    <w:basedOn w:val="Normal"/>
    <w:rsid w:val="00F9009B"/>
    <w:pPr>
      <w:spacing w:after="0" w:line="240" w:lineRule="auto"/>
    </w:pPr>
    <w:rPr>
      <w:rFonts w:ascii="Calibri" w:hAnsi="Calibri" w:cs="Calibri"/>
      <w:lang w:eastAsia="en-AU"/>
    </w:rPr>
  </w:style>
  <w:style w:type="paragraph" w:styleId="TOC1">
    <w:name w:val="toc 1"/>
    <w:basedOn w:val="Normal"/>
    <w:next w:val="Normal"/>
    <w:autoRedefine/>
    <w:uiPriority w:val="39"/>
    <w:unhideWhenUsed/>
    <w:rsid w:val="00587F58"/>
    <w:pPr>
      <w:spacing w:after="100"/>
    </w:pPr>
  </w:style>
  <w:style w:type="paragraph" w:styleId="TOC2">
    <w:name w:val="toc 2"/>
    <w:basedOn w:val="Normal"/>
    <w:next w:val="Normal"/>
    <w:autoRedefine/>
    <w:uiPriority w:val="39"/>
    <w:unhideWhenUsed/>
    <w:rsid w:val="00587F58"/>
    <w:pPr>
      <w:spacing w:after="100"/>
      <w:ind w:left="220"/>
    </w:pPr>
  </w:style>
  <w:style w:type="paragraph" w:styleId="TOCHeading">
    <w:name w:val="TOC Heading"/>
    <w:basedOn w:val="Heading1"/>
    <w:next w:val="Normal"/>
    <w:uiPriority w:val="39"/>
    <w:unhideWhenUsed/>
    <w:qFormat/>
    <w:rsid w:val="00E05896"/>
    <w:pPr>
      <w:outlineLvl w:val="9"/>
    </w:pPr>
    <w:rPr>
      <w:lang w:val="en-US"/>
    </w:rPr>
  </w:style>
  <w:style w:type="paragraph" w:styleId="TOC3">
    <w:name w:val="toc 3"/>
    <w:basedOn w:val="Normal"/>
    <w:next w:val="Normal"/>
    <w:autoRedefine/>
    <w:uiPriority w:val="39"/>
    <w:unhideWhenUsed/>
    <w:rsid w:val="009D6EC9"/>
    <w:pPr>
      <w:spacing w:after="100"/>
      <w:ind w:left="440"/>
    </w:pPr>
  </w:style>
  <w:style w:type="character" w:styleId="PlaceholderText">
    <w:name w:val="Placeholder Text"/>
    <w:basedOn w:val="DefaultParagraphFont"/>
    <w:uiPriority w:val="99"/>
    <w:semiHidden/>
    <w:rsid w:val="006C1C08"/>
    <w:rPr>
      <w:color w:val="808080"/>
    </w:rPr>
  </w:style>
  <w:style w:type="paragraph" w:styleId="NoSpacing">
    <w:name w:val="No Spacing"/>
    <w:uiPriority w:val="1"/>
    <w:qFormat/>
    <w:rsid w:val="00AE7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9711">
      <w:bodyDiv w:val="1"/>
      <w:marLeft w:val="0"/>
      <w:marRight w:val="0"/>
      <w:marTop w:val="0"/>
      <w:marBottom w:val="0"/>
      <w:divBdr>
        <w:top w:val="none" w:sz="0" w:space="0" w:color="auto"/>
        <w:left w:val="none" w:sz="0" w:space="0" w:color="auto"/>
        <w:bottom w:val="none" w:sz="0" w:space="0" w:color="auto"/>
        <w:right w:val="none" w:sz="0" w:space="0" w:color="auto"/>
      </w:divBdr>
    </w:div>
    <w:div w:id="243346038">
      <w:bodyDiv w:val="1"/>
      <w:marLeft w:val="0"/>
      <w:marRight w:val="0"/>
      <w:marTop w:val="0"/>
      <w:marBottom w:val="0"/>
      <w:divBdr>
        <w:top w:val="none" w:sz="0" w:space="0" w:color="auto"/>
        <w:left w:val="none" w:sz="0" w:space="0" w:color="auto"/>
        <w:bottom w:val="none" w:sz="0" w:space="0" w:color="auto"/>
        <w:right w:val="none" w:sz="0" w:space="0" w:color="auto"/>
      </w:divBdr>
    </w:div>
    <w:div w:id="299116937">
      <w:bodyDiv w:val="1"/>
      <w:marLeft w:val="0"/>
      <w:marRight w:val="0"/>
      <w:marTop w:val="0"/>
      <w:marBottom w:val="0"/>
      <w:divBdr>
        <w:top w:val="none" w:sz="0" w:space="0" w:color="auto"/>
        <w:left w:val="none" w:sz="0" w:space="0" w:color="auto"/>
        <w:bottom w:val="none" w:sz="0" w:space="0" w:color="auto"/>
        <w:right w:val="none" w:sz="0" w:space="0" w:color="auto"/>
      </w:divBdr>
    </w:div>
    <w:div w:id="500317138">
      <w:bodyDiv w:val="1"/>
      <w:marLeft w:val="0"/>
      <w:marRight w:val="0"/>
      <w:marTop w:val="0"/>
      <w:marBottom w:val="0"/>
      <w:divBdr>
        <w:top w:val="none" w:sz="0" w:space="0" w:color="auto"/>
        <w:left w:val="none" w:sz="0" w:space="0" w:color="auto"/>
        <w:bottom w:val="none" w:sz="0" w:space="0" w:color="auto"/>
        <w:right w:val="none" w:sz="0" w:space="0" w:color="auto"/>
      </w:divBdr>
    </w:div>
    <w:div w:id="634682973">
      <w:bodyDiv w:val="1"/>
      <w:marLeft w:val="0"/>
      <w:marRight w:val="0"/>
      <w:marTop w:val="0"/>
      <w:marBottom w:val="0"/>
      <w:divBdr>
        <w:top w:val="none" w:sz="0" w:space="0" w:color="auto"/>
        <w:left w:val="none" w:sz="0" w:space="0" w:color="auto"/>
        <w:bottom w:val="none" w:sz="0" w:space="0" w:color="auto"/>
        <w:right w:val="none" w:sz="0" w:space="0" w:color="auto"/>
      </w:divBdr>
    </w:div>
    <w:div w:id="730618147">
      <w:bodyDiv w:val="1"/>
      <w:marLeft w:val="0"/>
      <w:marRight w:val="0"/>
      <w:marTop w:val="0"/>
      <w:marBottom w:val="0"/>
      <w:divBdr>
        <w:top w:val="none" w:sz="0" w:space="0" w:color="auto"/>
        <w:left w:val="none" w:sz="0" w:space="0" w:color="auto"/>
        <w:bottom w:val="none" w:sz="0" w:space="0" w:color="auto"/>
        <w:right w:val="none" w:sz="0" w:space="0" w:color="auto"/>
      </w:divBdr>
    </w:div>
    <w:div w:id="786588488">
      <w:bodyDiv w:val="1"/>
      <w:marLeft w:val="0"/>
      <w:marRight w:val="0"/>
      <w:marTop w:val="0"/>
      <w:marBottom w:val="0"/>
      <w:divBdr>
        <w:top w:val="none" w:sz="0" w:space="0" w:color="auto"/>
        <w:left w:val="none" w:sz="0" w:space="0" w:color="auto"/>
        <w:bottom w:val="none" w:sz="0" w:space="0" w:color="auto"/>
        <w:right w:val="none" w:sz="0" w:space="0" w:color="auto"/>
      </w:divBdr>
    </w:div>
    <w:div w:id="1010254295">
      <w:bodyDiv w:val="1"/>
      <w:marLeft w:val="0"/>
      <w:marRight w:val="0"/>
      <w:marTop w:val="0"/>
      <w:marBottom w:val="0"/>
      <w:divBdr>
        <w:top w:val="none" w:sz="0" w:space="0" w:color="auto"/>
        <w:left w:val="none" w:sz="0" w:space="0" w:color="auto"/>
        <w:bottom w:val="none" w:sz="0" w:space="0" w:color="auto"/>
        <w:right w:val="none" w:sz="0" w:space="0" w:color="auto"/>
      </w:divBdr>
    </w:div>
    <w:div w:id="1196195287">
      <w:bodyDiv w:val="1"/>
      <w:marLeft w:val="0"/>
      <w:marRight w:val="0"/>
      <w:marTop w:val="0"/>
      <w:marBottom w:val="0"/>
      <w:divBdr>
        <w:top w:val="none" w:sz="0" w:space="0" w:color="auto"/>
        <w:left w:val="none" w:sz="0" w:space="0" w:color="auto"/>
        <w:bottom w:val="none" w:sz="0" w:space="0" w:color="auto"/>
        <w:right w:val="none" w:sz="0" w:space="0" w:color="auto"/>
      </w:divBdr>
    </w:div>
    <w:div w:id="1242987149">
      <w:bodyDiv w:val="1"/>
      <w:marLeft w:val="0"/>
      <w:marRight w:val="0"/>
      <w:marTop w:val="0"/>
      <w:marBottom w:val="0"/>
      <w:divBdr>
        <w:top w:val="none" w:sz="0" w:space="0" w:color="auto"/>
        <w:left w:val="none" w:sz="0" w:space="0" w:color="auto"/>
        <w:bottom w:val="none" w:sz="0" w:space="0" w:color="auto"/>
        <w:right w:val="none" w:sz="0" w:space="0" w:color="auto"/>
      </w:divBdr>
    </w:div>
    <w:div w:id="1327250452">
      <w:bodyDiv w:val="1"/>
      <w:marLeft w:val="0"/>
      <w:marRight w:val="0"/>
      <w:marTop w:val="0"/>
      <w:marBottom w:val="0"/>
      <w:divBdr>
        <w:top w:val="none" w:sz="0" w:space="0" w:color="auto"/>
        <w:left w:val="none" w:sz="0" w:space="0" w:color="auto"/>
        <w:bottom w:val="none" w:sz="0" w:space="0" w:color="auto"/>
        <w:right w:val="none" w:sz="0" w:space="0" w:color="auto"/>
      </w:divBdr>
    </w:div>
    <w:div w:id="1332030047">
      <w:bodyDiv w:val="1"/>
      <w:marLeft w:val="0"/>
      <w:marRight w:val="0"/>
      <w:marTop w:val="0"/>
      <w:marBottom w:val="0"/>
      <w:divBdr>
        <w:top w:val="none" w:sz="0" w:space="0" w:color="auto"/>
        <w:left w:val="none" w:sz="0" w:space="0" w:color="auto"/>
        <w:bottom w:val="none" w:sz="0" w:space="0" w:color="auto"/>
        <w:right w:val="none" w:sz="0" w:space="0" w:color="auto"/>
      </w:divBdr>
    </w:div>
    <w:div w:id="1453093767">
      <w:bodyDiv w:val="1"/>
      <w:marLeft w:val="0"/>
      <w:marRight w:val="0"/>
      <w:marTop w:val="0"/>
      <w:marBottom w:val="0"/>
      <w:divBdr>
        <w:top w:val="none" w:sz="0" w:space="0" w:color="auto"/>
        <w:left w:val="none" w:sz="0" w:space="0" w:color="auto"/>
        <w:bottom w:val="none" w:sz="0" w:space="0" w:color="auto"/>
        <w:right w:val="none" w:sz="0" w:space="0" w:color="auto"/>
      </w:divBdr>
    </w:div>
    <w:div w:id="1695420249">
      <w:bodyDiv w:val="1"/>
      <w:marLeft w:val="0"/>
      <w:marRight w:val="0"/>
      <w:marTop w:val="0"/>
      <w:marBottom w:val="0"/>
      <w:divBdr>
        <w:top w:val="none" w:sz="0" w:space="0" w:color="auto"/>
        <w:left w:val="none" w:sz="0" w:space="0" w:color="auto"/>
        <w:bottom w:val="none" w:sz="0" w:space="0" w:color="auto"/>
        <w:right w:val="none" w:sz="0" w:space="0" w:color="auto"/>
      </w:divBdr>
    </w:div>
    <w:div w:id="18443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FAA0F55FBF4C29AB19B2C43CFF952F"/>
        <w:category>
          <w:name w:val="General"/>
          <w:gallery w:val="placeholder"/>
        </w:category>
        <w:types>
          <w:type w:val="bbPlcHdr"/>
        </w:types>
        <w:behaviors>
          <w:behavior w:val="content"/>
        </w:behaviors>
        <w:guid w:val="{4FEE5DFD-7EDB-4585-A095-9038CB07E2D8}"/>
      </w:docPartPr>
      <w:docPartBody>
        <w:p w:rsidR="00130D92" w:rsidRDefault="00167454" w:rsidP="00167454">
          <w:pPr>
            <w:pStyle w:val="A3FAA0F55FBF4C29AB19B2C43CFF952F"/>
          </w:pPr>
          <w:r w:rsidRPr="006716C0">
            <w:rPr>
              <w:rStyle w:val="PlaceholderText"/>
            </w:rPr>
            <w:t>Choose an item.</w:t>
          </w:r>
        </w:p>
      </w:docPartBody>
    </w:docPart>
    <w:docPart>
      <w:docPartPr>
        <w:name w:val="1336227ADCFC408C8828E1DB24B1B5AF"/>
        <w:category>
          <w:name w:val="General"/>
          <w:gallery w:val="placeholder"/>
        </w:category>
        <w:types>
          <w:type w:val="bbPlcHdr"/>
        </w:types>
        <w:behaviors>
          <w:behavior w:val="content"/>
        </w:behaviors>
        <w:guid w:val="{631F034B-0C62-4D0B-957A-131F86A0B4E1}"/>
      </w:docPartPr>
      <w:docPartBody>
        <w:p w:rsidR="00130D92" w:rsidRDefault="00167454" w:rsidP="00167454">
          <w:pPr>
            <w:pStyle w:val="1336227ADCFC408C8828E1DB24B1B5AF"/>
          </w:pPr>
          <w:r w:rsidRPr="006716C0">
            <w:rPr>
              <w:rStyle w:val="PlaceholderText"/>
            </w:rPr>
            <w:t>Choose an item.</w:t>
          </w:r>
        </w:p>
      </w:docPartBody>
    </w:docPart>
    <w:docPart>
      <w:docPartPr>
        <w:name w:val="94D85F34DC2547C5A06985B37927A9ED"/>
        <w:category>
          <w:name w:val="General"/>
          <w:gallery w:val="placeholder"/>
        </w:category>
        <w:types>
          <w:type w:val="bbPlcHdr"/>
        </w:types>
        <w:behaviors>
          <w:behavior w:val="content"/>
        </w:behaviors>
        <w:guid w:val="{304041D1-5A1C-45F7-AEAD-83AD421548D5}"/>
      </w:docPartPr>
      <w:docPartBody>
        <w:p w:rsidR="00130D92" w:rsidRDefault="00167454" w:rsidP="00167454">
          <w:pPr>
            <w:pStyle w:val="94D85F34DC2547C5A06985B37927A9ED"/>
          </w:pPr>
          <w:r w:rsidRPr="006716C0">
            <w:rPr>
              <w:rStyle w:val="PlaceholderText"/>
            </w:rPr>
            <w:t>Choose an item.</w:t>
          </w:r>
        </w:p>
      </w:docPartBody>
    </w:docPart>
    <w:docPart>
      <w:docPartPr>
        <w:name w:val="FCCE1FBE49AD4252BEDD92DF242F51A3"/>
        <w:category>
          <w:name w:val="General"/>
          <w:gallery w:val="placeholder"/>
        </w:category>
        <w:types>
          <w:type w:val="bbPlcHdr"/>
        </w:types>
        <w:behaviors>
          <w:behavior w:val="content"/>
        </w:behaviors>
        <w:guid w:val="{F432DBA4-70C3-4164-92F0-418FFC105E9A}"/>
      </w:docPartPr>
      <w:docPartBody>
        <w:p w:rsidR="00130D92" w:rsidRDefault="00167454" w:rsidP="00167454">
          <w:pPr>
            <w:pStyle w:val="FCCE1FBE49AD4252BEDD92DF242F51A3"/>
          </w:pPr>
          <w:r w:rsidRPr="006716C0">
            <w:rPr>
              <w:rStyle w:val="PlaceholderText"/>
            </w:rPr>
            <w:t>Choose an item.</w:t>
          </w:r>
        </w:p>
      </w:docPartBody>
    </w:docPart>
    <w:docPart>
      <w:docPartPr>
        <w:name w:val="D716722B2CB44CE5A51B59AB606C883D"/>
        <w:category>
          <w:name w:val="General"/>
          <w:gallery w:val="placeholder"/>
        </w:category>
        <w:types>
          <w:type w:val="bbPlcHdr"/>
        </w:types>
        <w:behaviors>
          <w:behavior w:val="content"/>
        </w:behaviors>
        <w:guid w:val="{F84901E6-C7BD-46E2-B22A-068198868E32}"/>
      </w:docPartPr>
      <w:docPartBody>
        <w:p w:rsidR="00130D92" w:rsidRDefault="00167454" w:rsidP="00167454">
          <w:pPr>
            <w:pStyle w:val="D716722B2CB44CE5A51B59AB606C883D"/>
          </w:pPr>
          <w:r w:rsidRPr="006716C0">
            <w:rPr>
              <w:rStyle w:val="PlaceholderText"/>
            </w:rPr>
            <w:t>Choose an item.</w:t>
          </w:r>
        </w:p>
      </w:docPartBody>
    </w:docPart>
    <w:docPart>
      <w:docPartPr>
        <w:name w:val="CA56E528F3BC4989948350458AEE0AD2"/>
        <w:category>
          <w:name w:val="General"/>
          <w:gallery w:val="placeholder"/>
        </w:category>
        <w:types>
          <w:type w:val="bbPlcHdr"/>
        </w:types>
        <w:behaviors>
          <w:behavior w:val="content"/>
        </w:behaviors>
        <w:guid w:val="{A32776C6-27D5-40BE-9A73-D637AF43A64E}"/>
      </w:docPartPr>
      <w:docPartBody>
        <w:p w:rsidR="00130D92" w:rsidRDefault="00167454" w:rsidP="00167454">
          <w:pPr>
            <w:pStyle w:val="CA56E528F3BC4989948350458AEE0AD2"/>
          </w:pPr>
          <w:r w:rsidRPr="006716C0">
            <w:rPr>
              <w:rStyle w:val="PlaceholderText"/>
            </w:rPr>
            <w:t>Choose an item.</w:t>
          </w:r>
        </w:p>
      </w:docPartBody>
    </w:docPart>
    <w:docPart>
      <w:docPartPr>
        <w:name w:val="D2DCF5F20B8B480784A287CB51D22497"/>
        <w:category>
          <w:name w:val="General"/>
          <w:gallery w:val="placeholder"/>
        </w:category>
        <w:types>
          <w:type w:val="bbPlcHdr"/>
        </w:types>
        <w:behaviors>
          <w:behavior w:val="content"/>
        </w:behaviors>
        <w:guid w:val="{2D66E1F2-54D7-4357-9DB1-DC225C269882}"/>
      </w:docPartPr>
      <w:docPartBody>
        <w:p w:rsidR="00130D92" w:rsidRDefault="00167454" w:rsidP="00167454">
          <w:pPr>
            <w:pStyle w:val="D2DCF5F20B8B480784A287CB51D22497"/>
          </w:pPr>
          <w:r>
            <w:rPr>
              <w:rStyle w:val="PlaceholderText"/>
            </w:rPr>
            <w:t>Choose an item.</w:t>
          </w:r>
        </w:p>
      </w:docPartBody>
    </w:docPart>
    <w:docPart>
      <w:docPartPr>
        <w:name w:val="DE605DDC01434C5BBD86B08368D3C123"/>
        <w:category>
          <w:name w:val="General"/>
          <w:gallery w:val="placeholder"/>
        </w:category>
        <w:types>
          <w:type w:val="bbPlcHdr"/>
        </w:types>
        <w:behaviors>
          <w:behavior w:val="content"/>
        </w:behaviors>
        <w:guid w:val="{29A8F9A5-84E6-4EE8-909E-3452F16640C2}"/>
      </w:docPartPr>
      <w:docPartBody>
        <w:p w:rsidR="00130D92" w:rsidRDefault="00167454" w:rsidP="00167454">
          <w:pPr>
            <w:pStyle w:val="DE605DDC01434C5BBD86B08368D3C123"/>
          </w:pPr>
          <w:r>
            <w:rPr>
              <w:rStyle w:val="PlaceholderText"/>
            </w:rPr>
            <w:t>Choose an item.</w:t>
          </w:r>
        </w:p>
      </w:docPartBody>
    </w:docPart>
    <w:docPart>
      <w:docPartPr>
        <w:name w:val="FE6A784821C445718DF6CFDEE21AF050"/>
        <w:category>
          <w:name w:val="General"/>
          <w:gallery w:val="placeholder"/>
        </w:category>
        <w:types>
          <w:type w:val="bbPlcHdr"/>
        </w:types>
        <w:behaviors>
          <w:behavior w:val="content"/>
        </w:behaviors>
        <w:guid w:val="{2601A609-D61F-4DCF-A638-5F2928DE550E}"/>
      </w:docPartPr>
      <w:docPartBody>
        <w:p w:rsidR="00130D92" w:rsidRDefault="00167454" w:rsidP="00167454">
          <w:pPr>
            <w:pStyle w:val="FE6A784821C445718DF6CFDEE21AF050"/>
          </w:pPr>
          <w:r w:rsidRPr="006716C0">
            <w:rPr>
              <w:rStyle w:val="PlaceholderText"/>
            </w:rPr>
            <w:t>Choose an item.</w:t>
          </w:r>
        </w:p>
      </w:docPartBody>
    </w:docPart>
    <w:docPart>
      <w:docPartPr>
        <w:name w:val="658207CA2CAF4275B3886AEE5D1B06FF"/>
        <w:category>
          <w:name w:val="General"/>
          <w:gallery w:val="placeholder"/>
        </w:category>
        <w:types>
          <w:type w:val="bbPlcHdr"/>
        </w:types>
        <w:behaviors>
          <w:behavior w:val="content"/>
        </w:behaviors>
        <w:guid w:val="{A0FF6E9E-946E-4017-AC40-188F7E7AAE8C}"/>
      </w:docPartPr>
      <w:docPartBody>
        <w:p w:rsidR="00130D92" w:rsidRDefault="00167454" w:rsidP="00167454">
          <w:pPr>
            <w:pStyle w:val="658207CA2CAF4275B3886AEE5D1B06FF"/>
          </w:pPr>
          <w:r w:rsidRPr="006716C0">
            <w:rPr>
              <w:rStyle w:val="PlaceholderText"/>
            </w:rPr>
            <w:t>Choose an item.</w:t>
          </w:r>
        </w:p>
      </w:docPartBody>
    </w:docPart>
    <w:docPart>
      <w:docPartPr>
        <w:name w:val="7F2537E159614B94ACF9703C87229ECC"/>
        <w:category>
          <w:name w:val="General"/>
          <w:gallery w:val="placeholder"/>
        </w:category>
        <w:types>
          <w:type w:val="bbPlcHdr"/>
        </w:types>
        <w:behaviors>
          <w:behavior w:val="content"/>
        </w:behaviors>
        <w:guid w:val="{3A0CE142-CDCA-454E-B4D4-B022C49C323E}"/>
      </w:docPartPr>
      <w:docPartBody>
        <w:p w:rsidR="00130D92" w:rsidRDefault="00167454" w:rsidP="00167454">
          <w:pPr>
            <w:pStyle w:val="7F2537E159614B94ACF9703C87229ECC"/>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1"/>
    <w:rsid w:val="00073B8A"/>
    <w:rsid w:val="00077F54"/>
    <w:rsid w:val="000A01D6"/>
    <w:rsid w:val="000A13CB"/>
    <w:rsid w:val="000D2349"/>
    <w:rsid w:val="00102F26"/>
    <w:rsid w:val="001105D9"/>
    <w:rsid w:val="00117ED0"/>
    <w:rsid w:val="00130133"/>
    <w:rsid w:val="00130D92"/>
    <w:rsid w:val="00137E48"/>
    <w:rsid w:val="001610CC"/>
    <w:rsid w:val="00167454"/>
    <w:rsid w:val="00233219"/>
    <w:rsid w:val="00296101"/>
    <w:rsid w:val="002C7600"/>
    <w:rsid w:val="00304DB4"/>
    <w:rsid w:val="003211B6"/>
    <w:rsid w:val="003359A1"/>
    <w:rsid w:val="00343114"/>
    <w:rsid w:val="00371B37"/>
    <w:rsid w:val="003762F2"/>
    <w:rsid w:val="003B06D4"/>
    <w:rsid w:val="003E2BBD"/>
    <w:rsid w:val="003E5FEB"/>
    <w:rsid w:val="003F196C"/>
    <w:rsid w:val="003F4C46"/>
    <w:rsid w:val="0041610F"/>
    <w:rsid w:val="00431501"/>
    <w:rsid w:val="00485B09"/>
    <w:rsid w:val="004A3FC4"/>
    <w:rsid w:val="004B4087"/>
    <w:rsid w:val="004D1B55"/>
    <w:rsid w:val="004F4C15"/>
    <w:rsid w:val="005109C1"/>
    <w:rsid w:val="0054275E"/>
    <w:rsid w:val="0054285D"/>
    <w:rsid w:val="0057002D"/>
    <w:rsid w:val="005F1BA6"/>
    <w:rsid w:val="006409BC"/>
    <w:rsid w:val="00672A0F"/>
    <w:rsid w:val="00680147"/>
    <w:rsid w:val="006A1D09"/>
    <w:rsid w:val="006B68F7"/>
    <w:rsid w:val="007228AA"/>
    <w:rsid w:val="007858D4"/>
    <w:rsid w:val="007B78ED"/>
    <w:rsid w:val="007D0050"/>
    <w:rsid w:val="007D7012"/>
    <w:rsid w:val="007E1313"/>
    <w:rsid w:val="00820EBE"/>
    <w:rsid w:val="008303FF"/>
    <w:rsid w:val="008330E5"/>
    <w:rsid w:val="0085517F"/>
    <w:rsid w:val="00867887"/>
    <w:rsid w:val="00874EC4"/>
    <w:rsid w:val="008802B1"/>
    <w:rsid w:val="008B63EC"/>
    <w:rsid w:val="008D4501"/>
    <w:rsid w:val="00910513"/>
    <w:rsid w:val="00913782"/>
    <w:rsid w:val="00932F0F"/>
    <w:rsid w:val="00946B4A"/>
    <w:rsid w:val="00972BD6"/>
    <w:rsid w:val="009D230F"/>
    <w:rsid w:val="00A0056D"/>
    <w:rsid w:val="00A276E1"/>
    <w:rsid w:val="00A61020"/>
    <w:rsid w:val="00A85D76"/>
    <w:rsid w:val="00AB129D"/>
    <w:rsid w:val="00AC54FD"/>
    <w:rsid w:val="00AE5254"/>
    <w:rsid w:val="00AF4BAC"/>
    <w:rsid w:val="00B10B0E"/>
    <w:rsid w:val="00B26C6D"/>
    <w:rsid w:val="00B44D21"/>
    <w:rsid w:val="00B457CD"/>
    <w:rsid w:val="00B45C46"/>
    <w:rsid w:val="00B8472E"/>
    <w:rsid w:val="00B94260"/>
    <w:rsid w:val="00B96CB5"/>
    <w:rsid w:val="00BB1A10"/>
    <w:rsid w:val="00BE0148"/>
    <w:rsid w:val="00BE5E7E"/>
    <w:rsid w:val="00C01D5E"/>
    <w:rsid w:val="00C07A67"/>
    <w:rsid w:val="00C42E03"/>
    <w:rsid w:val="00C67B55"/>
    <w:rsid w:val="00D02ED8"/>
    <w:rsid w:val="00D33473"/>
    <w:rsid w:val="00D62424"/>
    <w:rsid w:val="00D71D2B"/>
    <w:rsid w:val="00D84734"/>
    <w:rsid w:val="00D8642D"/>
    <w:rsid w:val="00DD3C3E"/>
    <w:rsid w:val="00DD76E6"/>
    <w:rsid w:val="00DE4C96"/>
    <w:rsid w:val="00DF2E56"/>
    <w:rsid w:val="00E13B56"/>
    <w:rsid w:val="00E44E17"/>
    <w:rsid w:val="00E55F7C"/>
    <w:rsid w:val="00E64CD6"/>
    <w:rsid w:val="00E65F4A"/>
    <w:rsid w:val="00E73B2A"/>
    <w:rsid w:val="00F079E9"/>
    <w:rsid w:val="00F15E69"/>
    <w:rsid w:val="00F50165"/>
    <w:rsid w:val="00FC3A80"/>
    <w:rsid w:val="00FF5C5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454"/>
  </w:style>
  <w:style w:type="paragraph" w:customStyle="1" w:styleId="A3FAA0F55FBF4C29AB19B2C43CFF952F">
    <w:name w:val="A3FAA0F55FBF4C29AB19B2C43CFF952F"/>
    <w:rsid w:val="00167454"/>
    <w:pPr>
      <w:spacing w:line="278" w:lineRule="auto"/>
    </w:pPr>
    <w:rPr>
      <w:kern w:val="2"/>
      <w:sz w:val="24"/>
      <w:szCs w:val="30"/>
      <w:lang w:eastAsia="zh-CN" w:bidi="th-TH"/>
      <w14:ligatures w14:val="standardContextual"/>
    </w:rPr>
  </w:style>
  <w:style w:type="paragraph" w:customStyle="1" w:styleId="1336227ADCFC408C8828E1DB24B1B5AF">
    <w:name w:val="1336227ADCFC408C8828E1DB24B1B5AF"/>
    <w:rsid w:val="00167454"/>
    <w:pPr>
      <w:spacing w:line="278" w:lineRule="auto"/>
    </w:pPr>
    <w:rPr>
      <w:kern w:val="2"/>
      <w:sz w:val="24"/>
      <w:szCs w:val="30"/>
      <w:lang w:eastAsia="zh-CN" w:bidi="th-TH"/>
      <w14:ligatures w14:val="standardContextual"/>
    </w:rPr>
  </w:style>
  <w:style w:type="paragraph" w:customStyle="1" w:styleId="94D85F34DC2547C5A06985B37927A9ED">
    <w:name w:val="94D85F34DC2547C5A06985B37927A9ED"/>
    <w:rsid w:val="00167454"/>
    <w:pPr>
      <w:spacing w:line="278" w:lineRule="auto"/>
    </w:pPr>
    <w:rPr>
      <w:kern w:val="2"/>
      <w:sz w:val="24"/>
      <w:szCs w:val="30"/>
      <w:lang w:eastAsia="zh-CN" w:bidi="th-TH"/>
      <w14:ligatures w14:val="standardContextual"/>
    </w:rPr>
  </w:style>
  <w:style w:type="paragraph" w:customStyle="1" w:styleId="FCCE1FBE49AD4252BEDD92DF242F51A3">
    <w:name w:val="FCCE1FBE49AD4252BEDD92DF242F51A3"/>
    <w:rsid w:val="00167454"/>
    <w:pPr>
      <w:spacing w:line="278" w:lineRule="auto"/>
    </w:pPr>
    <w:rPr>
      <w:kern w:val="2"/>
      <w:sz w:val="24"/>
      <w:szCs w:val="30"/>
      <w:lang w:eastAsia="zh-CN" w:bidi="th-TH"/>
      <w14:ligatures w14:val="standardContextual"/>
    </w:rPr>
  </w:style>
  <w:style w:type="paragraph" w:customStyle="1" w:styleId="D716722B2CB44CE5A51B59AB606C883D">
    <w:name w:val="D716722B2CB44CE5A51B59AB606C883D"/>
    <w:rsid w:val="00167454"/>
    <w:pPr>
      <w:spacing w:line="278" w:lineRule="auto"/>
    </w:pPr>
    <w:rPr>
      <w:kern w:val="2"/>
      <w:sz w:val="24"/>
      <w:szCs w:val="30"/>
      <w:lang w:eastAsia="zh-CN" w:bidi="th-TH"/>
      <w14:ligatures w14:val="standardContextual"/>
    </w:rPr>
  </w:style>
  <w:style w:type="paragraph" w:customStyle="1" w:styleId="CA56E528F3BC4989948350458AEE0AD2">
    <w:name w:val="CA56E528F3BC4989948350458AEE0AD2"/>
    <w:rsid w:val="00167454"/>
    <w:pPr>
      <w:spacing w:line="278" w:lineRule="auto"/>
    </w:pPr>
    <w:rPr>
      <w:kern w:val="2"/>
      <w:sz w:val="24"/>
      <w:szCs w:val="30"/>
      <w:lang w:eastAsia="zh-CN" w:bidi="th-TH"/>
      <w14:ligatures w14:val="standardContextual"/>
    </w:rPr>
  </w:style>
  <w:style w:type="paragraph" w:customStyle="1" w:styleId="D2DCF5F20B8B480784A287CB51D22497">
    <w:name w:val="D2DCF5F20B8B480784A287CB51D22497"/>
    <w:rsid w:val="00167454"/>
    <w:pPr>
      <w:spacing w:line="278" w:lineRule="auto"/>
    </w:pPr>
    <w:rPr>
      <w:kern w:val="2"/>
      <w:sz w:val="24"/>
      <w:szCs w:val="30"/>
      <w:lang w:eastAsia="zh-CN" w:bidi="th-TH"/>
      <w14:ligatures w14:val="standardContextual"/>
    </w:rPr>
  </w:style>
  <w:style w:type="paragraph" w:customStyle="1" w:styleId="DE605DDC01434C5BBD86B08368D3C123">
    <w:name w:val="DE605DDC01434C5BBD86B08368D3C123"/>
    <w:rsid w:val="00167454"/>
    <w:pPr>
      <w:spacing w:line="278" w:lineRule="auto"/>
    </w:pPr>
    <w:rPr>
      <w:kern w:val="2"/>
      <w:sz w:val="24"/>
      <w:szCs w:val="30"/>
      <w:lang w:eastAsia="zh-CN" w:bidi="th-TH"/>
      <w14:ligatures w14:val="standardContextual"/>
    </w:rPr>
  </w:style>
  <w:style w:type="paragraph" w:customStyle="1" w:styleId="FE6A784821C445718DF6CFDEE21AF050">
    <w:name w:val="FE6A784821C445718DF6CFDEE21AF050"/>
    <w:rsid w:val="00167454"/>
    <w:pPr>
      <w:spacing w:line="278" w:lineRule="auto"/>
    </w:pPr>
    <w:rPr>
      <w:kern w:val="2"/>
      <w:sz w:val="24"/>
      <w:szCs w:val="30"/>
      <w:lang w:eastAsia="zh-CN" w:bidi="th-TH"/>
      <w14:ligatures w14:val="standardContextual"/>
    </w:rPr>
  </w:style>
  <w:style w:type="paragraph" w:customStyle="1" w:styleId="658207CA2CAF4275B3886AEE5D1B06FF">
    <w:name w:val="658207CA2CAF4275B3886AEE5D1B06FF"/>
    <w:rsid w:val="00167454"/>
    <w:pPr>
      <w:spacing w:line="278" w:lineRule="auto"/>
    </w:pPr>
    <w:rPr>
      <w:kern w:val="2"/>
      <w:sz w:val="24"/>
      <w:szCs w:val="30"/>
      <w:lang w:eastAsia="zh-CN" w:bidi="th-TH"/>
      <w14:ligatures w14:val="standardContextual"/>
    </w:rPr>
  </w:style>
  <w:style w:type="paragraph" w:customStyle="1" w:styleId="7F2537E159614B94ACF9703C87229ECC">
    <w:name w:val="7F2537E159614B94ACF9703C87229ECC"/>
    <w:rsid w:val="00167454"/>
    <w:pPr>
      <w:spacing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66F7-1827-4CF9-8DC9-3B0CD26DBA0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Template>
  <TotalTime>103</TotalTime>
  <Pages>8</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Harden</dc:creator>
  <cp:keywords/>
  <dc:description/>
  <cp:lastModifiedBy>Charlotte Rice</cp:lastModifiedBy>
  <cp:revision>16</cp:revision>
  <cp:lastPrinted>2024-07-12T01:33:00Z</cp:lastPrinted>
  <dcterms:created xsi:type="dcterms:W3CDTF">2024-09-16T23:32:00Z</dcterms:created>
  <dcterms:modified xsi:type="dcterms:W3CDTF">2024-09-29T22:56:00Z</dcterms:modified>
</cp:coreProperties>
</file>